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8BB5" w14:textId="39F84CDC" w:rsidR="004566A9" w:rsidRDefault="00000000" w:rsidP="3CB4BC0E">
      <w:r>
        <w:rPr>
          <w:noProof/>
        </w:rPr>
        <w:drawing>
          <wp:inline distT="0" distB="0" distL="0" distR="0" wp14:anchorId="2CFA5CEB" wp14:editId="2C9E152A">
            <wp:extent cx="1908699" cy="409575"/>
            <wp:effectExtent l="0" t="0" r="0" b="0"/>
            <wp:docPr id="1342733534" name="Image 1342733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8699" cy="409575"/>
                    </a:xfrm>
                    <a:prstGeom prst="rect">
                      <a:avLst/>
                    </a:prstGeom>
                  </pic:spPr>
                </pic:pic>
              </a:graphicData>
            </a:graphic>
          </wp:inline>
        </w:drawing>
      </w:r>
    </w:p>
    <w:p w14:paraId="3D466781" w14:textId="0D5342BB" w:rsidR="004566A9" w:rsidRDefault="3CB4BC0E" w:rsidP="3CB4BC0E">
      <w:pPr>
        <w:jc w:val="right"/>
        <w:rPr>
          <w:rFonts w:ascii="Calibri" w:eastAsia="Calibri" w:hAnsi="Calibri" w:cs="Calibri"/>
          <w:color w:val="000000" w:themeColor="text1"/>
        </w:rPr>
      </w:pPr>
      <w:r w:rsidRPr="3CB4BC0E">
        <w:rPr>
          <w:rFonts w:ascii="Calibri" w:eastAsia="Calibri" w:hAnsi="Calibri" w:cs="Calibri"/>
          <w:b/>
          <w:bCs/>
          <w:color w:val="000000" w:themeColor="text1"/>
          <w:lang w:val="fr-CA"/>
        </w:rPr>
        <w:t>Communiqué de presse</w:t>
      </w:r>
      <w:r>
        <w:br/>
      </w:r>
      <w:r w:rsidRPr="3CB4BC0E">
        <w:rPr>
          <w:rFonts w:ascii="Calibri" w:eastAsia="Calibri" w:hAnsi="Calibri" w:cs="Calibri"/>
          <w:b/>
          <w:bCs/>
          <w:color w:val="000000" w:themeColor="text1"/>
          <w:lang w:val="fr-CA"/>
        </w:rPr>
        <w:t>Pour diffusion immédiate</w:t>
      </w:r>
    </w:p>
    <w:p w14:paraId="47970351" w14:textId="56F48105" w:rsidR="004566A9" w:rsidRDefault="004566A9" w:rsidP="3CB4BC0E">
      <w:pPr>
        <w:jc w:val="right"/>
        <w:rPr>
          <w:rFonts w:ascii="Calibri" w:eastAsia="Calibri" w:hAnsi="Calibri" w:cs="Calibri"/>
          <w:b/>
          <w:bCs/>
          <w:color w:val="000000" w:themeColor="text1"/>
          <w:lang w:val="fr-CA"/>
        </w:rPr>
      </w:pPr>
    </w:p>
    <w:p w14:paraId="73A04E70" w14:textId="076E2A39" w:rsidR="004566A9" w:rsidRDefault="7EAB5340" w:rsidP="7EAB5340">
      <w:pPr>
        <w:jc w:val="center"/>
        <w:rPr>
          <w:rFonts w:ascii="Calibri" w:eastAsia="Calibri" w:hAnsi="Calibri" w:cs="Calibri"/>
          <w:color w:val="000000" w:themeColor="text1"/>
          <w:sz w:val="24"/>
          <w:szCs w:val="24"/>
        </w:rPr>
      </w:pPr>
      <w:r w:rsidRPr="7EAB5340">
        <w:rPr>
          <w:rFonts w:ascii="Calibri" w:eastAsia="Calibri" w:hAnsi="Calibri" w:cs="Calibri"/>
          <w:b/>
          <w:bCs/>
          <w:color w:val="000000" w:themeColor="text1"/>
          <w:sz w:val="24"/>
          <w:szCs w:val="24"/>
        </w:rPr>
        <w:t>L’INDUSTRIE TOURISTIQUE DES CANTONS-DE-L'EST TOURNÉE VERS L’AVENIR</w:t>
      </w:r>
    </w:p>
    <w:p w14:paraId="09496DC3" w14:textId="6D73D9CB" w:rsidR="004566A9" w:rsidRPr="004801E2" w:rsidRDefault="0CB795D8" w:rsidP="0CB795D8">
      <w:pPr>
        <w:jc w:val="center"/>
        <w:rPr>
          <w:rFonts w:ascii="Calibri" w:eastAsia="Calibri" w:hAnsi="Calibri" w:cs="Calibri"/>
          <w:color w:val="211D1E"/>
        </w:rPr>
      </w:pPr>
      <w:r w:rsidRPr="004801E2">
        <w:rPr>
          <w:rFonts w:ascii="Calibri" w:eastAsia="Calibri" w:hAnsi="Calibri" w:cs="Calibri"/>
          <w:b/>
          <w:bCs/>
          <w:color w:val="211D1E"/>
        </w:rPr>
        <w:t xml:space="preserve">Entente de partenariat régionale et de transformation numérique en tourisme </w:t>
      </w:r>
    </w:p>
    <w:p w14:paraId="264DF130" w14:textId="01E8471F" w:rsidR="004566A9" w:rsidRPr="004801E2" w:rsidRDefault="0CB795D8" w:rsidP="0CB795D8">
      <w:pPr>
        <w:jc w:val="center"/>
        <w:rPr>
          <w:rFonts w:ascii="Calibri" w:eastAsia="Calibri" w:hAnsi="Calibri" w:cs="Calibri"/>
          <w:color w:val="211D1E"/>
        </w:rPr>
      </w:pPr>
      <w:r w:rsidRPr="004801E2">
        <w:rPr>
          <w:rFonts w:ascii="Calibri" w:eastAsia="Calibri" w:hAnsi="Calibri" w:cs="Calibri"/>
          <w:b/>
          <w:bCs/>
          <w:color w:val="211D1E"/>
        </w:rPr>
        <w:t>(EPRTNT) 2022-2025</w:t>
      </w:r>
    </w:p>
    <w:p w14:paraId="713FAA05" w14:textId="1FAE4700" w:rsidR="004566A9" w:rsidRPr="004801E2" w:rsidRDefault="004566A9" w:rsidP="3CB4BC0E">
      <w:pPr>
        <w:jc w:val="both"/>
        <w:rPr>
          <w:rFonts w:ascii="Calibri" w:eastAsia="Calibri" w:hAnsi="Calibri" w:cs="Calibri"/>
          <w:color w:val="211D1E"/>
        </w:rPr>
      </w:pPr>
    </w:p>
    <w:p w14:paraId="08828F78" w14:textId="66DD909B" w:rsidR="004566A9" w:rsidRPr="004801E2" w:rsidRDefault="7EAB5340" w:rsidP="7EAB5340">
      <w:pPr>
        <w:jc w:val="both"/>
        <w:rPr>
          <w:rFonts w:ascii="Calibri" w:eastAsia="Calibri" w:hAnsi="Calibri" w:cs="Calibri"/>
          <w:color w:val="000000" w:themeColor="text1"/>
        </w:rPr>
      </w:pPr>
      <w:r w:rsidRPr="004801E2">
        <w:rPr>
          <w:rFonts w:ascii="Calibri" w:eastAsia="Calibri" w:hAnsi="Calibri" w:cs="Calibri"/>
          <w:b/>
          <w:bCs/>
          <w:color w:val="000000" w:themeColor="text1"/>
          <w:lang w:val="fr-CA"/>
        </w:rPr>
        <w:t>Sherbrooke, le 24 octobre 2023 –</w:t>
      </w:r>
      <w:r w:rsidRPr="004801E2">
        <w:rPr>
          <w:rFonts w:ascii="Calibri" w:eastAsia="Calibri" w:hAnsi="Calibri" w:cs="Calibri"/>
          <w:b/>
          <w:bCs/>
          <w:color w:val="000000" w:themeColor="text1"/>
        </w:rPr>
        <w:t xml:space="preserve"> </w:t>
      </w:r>
      <w:r w:rsidRPr="004801E2">
        <w:rPr>
          <w:rFonts w:ascii="Calibri" w:eastAsia="Calibri" w:hAnsi="Calibri" w:cs="Calibri"/>
          <w:color w:val="000000" w:themeColor="text1"/>
        </w:rPr>
        <w:t>Maintenant que la saison estivale a fait place à l’automne, Tourisme Cantons-de-l'Est et l’industrie touristique régionale se tourne</w:t>
      </w:r>
      <w:r w:rsidR="007E3978" w:rsidRPr="004801E2">
        <w:rPr>
          <w:rFonts w:ascii="Calibri" w:eastAsia="Calibri" w:hAnsi="Calibri" w:cs="Calibri"/>
          <w:color w:val="000000" w:themeColor="text1"/>
        </w:rPr>
        <w:t>nt</w:t>
      </w:r>
      <w:r w:rsidRPr="004801E2">
        <w:rPr>
          <w:rFonts w:ascii="Calibri" w:eastAsia="Calibri" w:hAnsi="Calibri" w:cs="Calibri"/>
          <w:color w:val="000000" w:themeColor="text1"/>
        </w:rPr>
        <w:t xml:space="preserve"> aussi vers l’avenir en annonçant 22 projets qui bénéficieront de l’Entente de partenariat régionale et de transformation numérique en tourisme (EPRTNT) 2022-2025.</w:t>
      </w:r>
    </w:p>
    <w:p w14:paraId="02C3A783" w14:textId="232839CC" w:rsidR="004566A9" w:rsidRPr="004801E2" w:rsidRDefault="7EAB5340" w:rsidP="7EAB5340">
      <w:pPr>
        <w:jc w:val="both"/>
        <w:rPr>
          <w:rFonts w:ascii="Calibri" w:eastAsia="Calibri" w:hAnsi="Calibri" w:cs="Calibri"/>
          <w:color w:val="000000" w:themeColor="text1"/>
        </w:rPr>
      </w:pPr>
      <w:r w:rsidRPr="004801E2">
        <w:rPr>
          <w:rFonts w:ascii="Calibri" w:eastAsia="Calibri" w:hAnsi="Calibri" w:cs="Calibri"/>
          <w:color w:val="000000" w:themeColor="text1"/>
          <w:lang w:val="fr-CA"/>
        </w:rPr>
        <w:t>Rappelons que l'objectif de l'entente est de soutenir des initiatives qui enrichissent et diversifient l'offre touristique régionale, ainsi que de stimuler la transition numérique des entreprises. I</w:t>
      </w:r>
      <w:proofErr w:type="spellStart"/>
      <w:r w:rsidRPr="004801E2">
        <w:rPr>
          <w:rFonts w:ascii="Calibri" w:eastAsia="Calibri" w:hAnsi="Calibri" w:cs="Calibri"/>
          <w:color w:val="000000" w:themeColor="text1"/>
        </w:rPr>
        <w:t>mportant</w:t>
      </w:r>
      <w:proofErr w:type="spellEnd"/>
      <w:r w:rsidRPr="004801E2">
        <w:rPr>
          <w:rFonts w:ascii="Calibri" w:eastAsia="Calibri" w:hAnsi="Calibri" w:cs="Calibri"/>
          <w:color w:val="000000" w:themeColor="text1"/>
        </w:rPr>
        <w:t xml:space="preserve"> levier de développement touristique régional depuis 2003, </w:t>
      </w:r>
      <w:r w:rsidR="007E3978" w:rsidRPr="004801E2">
        <w:rPr>
          <w:rFonts w:ascii="Calibri" w:eastAsia="Calibri" w:hAnsi="Calibri" w:cs="Calibri"/>
          <w:color w:val="000000" w:themeColor="text1"/>
        </w:rPr>
        <w:t xml:space="preserve">cette </w:t>
      </w:r>
      <w:r w:rsidRPr="004801E2">
        <w:rPr>
          <w:rFonts w:ascii="Calibri" w:eastAsia="Calibri" w:hAnsi="Calibri" w:cs="Calibri"/>
          <w:color w:val="000000" w:themeColor="text1"/>
        </w:rPr>
        <w:t xml:space="preserve">entente </w:t>
      </w:r>
      <w:r w:rsidR="007E3978" w:rsidRPr="004801E2">
        <w:rPr>
          <w:rFonts w:ascii="Calibri" w:eastAsia="Calibri" w:hAnsi="Calibri" w:cs="Calibri"/>
          <w:color w:val="000000" w:themeColor="text1"/>
        </w:rPr>
        <w:t xml:space="preserve">avec le ministère du Tourisme (MTO) </w:t>
      </w:r>
      <w:r w:rsidRPr="004801E2">
        <w:rPr>
          <w:rFonts w:ascii="Calibri" w:eastAsia="Calibri" w:hAnsi="Calibri" w:cs="Calibri"/>
          <w:color w:val="000000" w:themeColor="text1"/>
        </w:rPr>
        <w:t xml:space="preserve">a été renouvelée pour 3 ans. </w:t>
      </w:r>
      <w:r w:rsidRPr="004801E2">
        <w:t>Au total, plus de 2,</w:t>
      </w:r>
      <w:r w:rsidR="004801E2" w:rsidRPr="004801E2">
        <w:t>8</w:t>
      </w:r>
      <w:r w:rsidRPr="004801E2">
        <w:t xml:space="preserve"> M$ seront investis, grâce à la contribution de Tourisme Cantons-de-l'Est et du ministère du Tourisme</w:t>
      </w:r>
      <w:r w:rsidR="007E3978" w:rsidRPr="004801E2">
        <w:t>,</w:t>
      </w:r>
      <w:r w:rsidRPr="004801E2">
        <w:t xml:space="preserve"> qui</w:t>
      </w:r>
      <w:r w:rsidRPr="004801E2">
        <w:rPr>
          <w:rFonts w:ascii="Calibri" w:eastAsia="Calibri" w:hAnsi="Calibri" w:cs="Calibri"/>
          <w:color w:val="000000" w:themeColor="text1"/>
        </w:rPr>
        <w:t xml:space="preserve"> accordent respectivement 1,15</w:t>
      </w:r>
      <w:r w:rsidR="007E3978" w:rsidRPr="004801E2">
        <w:rPr>
          <w:rFonts w:ascii="Calibri" w:eastAsia="Calibri" w:hAnsi="Calibri" w:cs="Calibri"/>
          <w:color w:val="000000" w:themeColor="text1"/>
        </w:rPr>
        <w:t> </w:t>
      </w:r>
      <w:r w:rsidRPr="004801E2">
        <w:rPr>
          <w:rFonts w:ascii="Calibri" w:eastAsia="Calibri" w:hAnsi="Calibri" w:cs="Calibri"/>
          <w:color w:val="000000" w:themeColor="text1"/>
        </w:rPr>
        <w:t>M$ et 1,7</w:t>
      </w:r>
      <w:r w:rsidR="007E3978" w:rsidRPr="004801E2">
        <w:rPr>
          <w:rFonts w:ascii="Calibri" w:eastAsia="Calibri" w:hAnsi="Calibri" w:cs="Calibri"/>
          <w:color w:val="000000" w:themeColor="text1"/>
        </w:rPr>
        <w:t> </w:t>
      </w:r>
      <w:r w:rsidRPr="004801E2">
        <w:rPr>
          <w:rFonts w:ascii="Calibri" w:eastAsia="Calibri" w:hAnsi="Calibri" w:cs="Calibri"/>
          <w:color w:val="000000" w:themeColor="text1"/>
        </w:rPr>
        <w:t xml:space="preserve">M$ en </w:t>
      </w:r>
      <w:r w:rsidR="007E3978" w:rsidRPr="004801E2">
        <w:rPr>
          <w:rFonts w:ascii="Calibri" w:eastAsia="Calibri" w:hAnsi="Calibri" w:cs="Calibri"/>
          <w:color w:val="000000" w:themeColor="text1"/>
        </w:rPr>
        <w:t xml:space="preserve">aide financière </w:t>
      </w:r>
      <w:r w:rsidRPr="004801E2">
        <w:rPr>
          <w:rFonts w:ascii="Calibri" w:eastAsia="Calibri" w:hAnsi="Calibri" w:cs="Calibri"/>
          <w:color w:val="000000" w:themeColor="text1"/>
        </w:rPr>
        <w:t>pour le développement de l’offre régionale et le développement numérique des entreprises.</w:t>
      </w:r>
      <w:r w:rsidRPr="004801E2">
        <w:rPr>
          <w:rFonts w:ascii="Calibri" w:eastAsia="Calibri" w:hAnsi="Calibri" w:cs="Calibri"/>
          <w:color w:val="000000" w:themeColor="text1"/>
          <w:lang w:val="fr-CA"/>
        </w:rPr>
        <w:t xml:space="preserve"> </w:t>
      </w:r>
    </w:p>
    <w:p w14:paraId="52F11DB0" w14:textId="1B602363" w:rsidR="004566A9" w:rsidRPr="004801E2" w:rsidRDefault="7EAB5340" w:rsidP="7EAB5340">
      <w:pPr>
        <w:jc w:val="both"/>
        <w:rPr>
          <w:rFonts w:ascii="Calibri" w:eastAsia="Calibri" w:hAnsi="Calibri" w:cs="Calibri"/>
          <w:color w:val="000000" w:themeColor="text1"/>
        </w:rPr>
      </w:pPr>
      <w:r w:rsidRPr="004801E2">
        <w:rPr>
          <w:rFonts w:ascii="Calibri" w:eastAsia="Calibri" w:hAnsi="Calibri" w:cs="Calibri"/>
          <w:color w:val="000000" w:themeColor="text1"/>
          <w:lang w:val="fr-CA"/>
        </w:rPr>
        <w:t xml:space="preserve">« </w:t>
      </w:r>
      <w:r w:rsidRPr="004801E2">
        <w:rPr>
          <w:rFonts w:ascii="Calibri" w:eastAsia="Calibri" w:hAnsi="Calibri" w:cs="Calibri"/>
          <w:color w:val="000000" w:themeColor="text1"/>
        </w:rPr>
        <w:t>Parmi les projets soutenus, on retrouve des initiatives innovantes, durables et inclusives, qui contribueront sans aucun doute à renforcer l'attractivité et la compétitivité de la destination,</w:t>
      </w:r>
      <w:r w:rsidR="007E3978" w:rsidRPr="004801E2">
        <w:rPr>
          <w:rFonts w:ascii="Calibri" w:eastAsia="Calibri" w:hAnsi="Calibri" w:cs="Calibri"/>
          <w:color w:val="000000" w:themeColor="text1"/>
          <w:lang w:val="fr-CA"/>
        </w:rPr>
        <w:t> </w:t>
      </w:r>
      <w:r w:rsidRPr="004801E2">
        <w:rPr>
          <w:rFonts w:ascii="Calibri" w:eastAsia="Calibri" w:hAnsi="Calibri" w:cs="Calibri"/>
          <w:color w:val="000000" w:themeColor="text1"/>
          <w:lang w:val="fr-CA"/>
        </w:rPr>
        <w:t xml:space="preserve">» </w:t>
      </w:r>
      <w:r w:rsidRPr="004801E2">
        <w:rPr>
          <w:rFonts w:ascii="Calibri" w:eastAsia="Calibri" w:hAnsi="Calibri" w:cs="Calibri"/>
          <w:color w:val="000000" w:themeColor="text1"/>
        </w:rPr>
        <w:t xml:space="preserve">affirme </w:t>
      </w:r>
      <w:r w:rsidRPr="004801E2">
        <w:rPr>
          <w:rFonts w:ascii="Calibri" w:eastAsia="Calibri" w:hAnsi="Calibri" w:cs="Calibri"/>
          <w:color w:val="000000" w:themeColor="text1"/>
          <w:lang w:val="fr-CA"/>
        </w:rPr>
        <w:t xml:space="preserve">Isabelle Charlebois, directrice générale de Tourisme </w:t>
      </w:r>
      <w:proofErr w:type="spellStart"/>
      <w:r w:rsidRPr="004801E2">
        <w:rPr>
          <w:rFonts w:ascii="Calibri" w:eastAsia="Calibri" w:hAnsi="Calibri" w:cs="Calibri"/>
          <w:color w:val="000000" w:themeColor="text1"/>
          <w:lang w:val="fr-CA"/>
        </w:rPr>
        <w:t>Cantons-de-l'Est</w:t>
      </w:r>
      <w:proofErr w:type="spellEnd"/>
      <w:r w:rsidRPr="004801E2">
        <w:rPr>
          <w:rFonts w:ascii="Calibri" w:eastAsia="Calibri" w:hAnsi="Calibri" w:cs="Calibri"/>
          <w:color w:val="000000" w:themeColor="text1"/>
          <w:lang w:val="fr-CA"/>
        </w:rPr>
        <w:t>. «</w:t>
      </w:r>
      <w:r w:rsidR="007E3978" w:rsidRPr="004801E2">
        <w:rPr>
          <w:rFonts w:ascii="Calibri" w:eastAsia="Calibri" w:hAnsi="Calibri" w:cs="Calibri"/>
          <w:color w:val="000000" w:themeColor="text1"/>
          <w:lang w:val="fr-CA"/>
        </w:rPr>
        <w:t> </w:t>
      </w:r>
      <w:r w:rsidRPr="004801E2">
        <w:rPr>
          <w:rFonts w:ascii="Calibri" w:eastAsia="Calibri" w:hAnsi="Calibri" w:cs="Calibri"/>
          <w:color w:val="000000" w:themeColor="text1"/>
          <w:lang w:val="fr-CA"/>
        </w:rPr>
        <w:t xml:space="preserve">TCE se réjouit </w:t>
      </w:r>
      <w:r w:rsidRPr="004801E2">
        <w:rPr>
          <w:rFonts w:ascii="Calibri" w:eastAsia="Calibri" w:hAnsi="Calibri" w:cs="Calibri"/>
          <w:color w:val="000000" w:themeColor="text1"/>
        </w:rPr>
        <w:t>de ces investissements, qui nous donnent de bonnes raisons d'envisager un avenir encore plus dynamique et prometteur pour le tourisme dans la région</w:t>
      </w:r>
      <w:r w:rsidR="007E3978" w:rsidRPr="004801E2">
        <w:rPr>
          <w:rFonts w:ascii="Calibri" w:eastAsia="Calibri" w:hAnsi="Calibri" w:cs="Calibri"/>
          <w:color w:val="000000" w:themeColor="text1"/>
        </w:rPr>
        <w:t> </w:t>
      </w:r>
      <w:r w:rsidRPr="004801E2">
        <w:rPr>
          <w:rFonts w:ascii="Calibri" w:eastAsia="Calibri" w:hAnsi="Calibri" w:cs="Calibri"/>
          <w:color w:val="000000" w:themeColor="text1"/>
          <w:lang w:val="fr-CA"/>
        </w:rPr>
        <w:t>»</w:t>
      </w:r>
      <w:r w:rsidR="007E3978" w:rsidRPr="004801E2">
        <w:rPr>
          <w:rFonts w:ascii="Calibri" w:eastAsia="Calibri" w:hAnsi="Calibri" w:cs="Calibri"/>
          <w:color w:val="000000" w:themeColor="text1"/>
          <w:lang w:val="fr-CA"/>
        </w:rPr>
        <w:t>,</w:t>
      </w:r>
      <w:r w:rsidRPr="004801E2">
        <w:rPr>
          <w:rFonts w:ascii="Calibri" w:eastAsia="Calibri" w:hAnsi="Calibri" w:cs="Calibri"/>
          <w:color w:val="000000" w:themeColor="text1"/>
          <w:lang w:val="fr-CA"/>
        </w:rPr>
        <w:t xml:space="preserve"> ajoute-elle. </w:t>
      </w:r>
    </w:p>
    <w:p w14:paraId="3987DC9C" w14:textId="297A0849" w:rsidR="004566A9" w:rsidRPr="004801E2" w:rsidRDefault="00525C25" w:rsidP="7EAB5340">
      <w:pPr>
        <w:jc w:val="both"/>
      </w:pPr>
      <w:r w:rsidRPr="004801E2">
        <w:rPr>
          <w:rFonts w:ascii="Calibri" w:eastAsia="Calibri" w:hAnsi="Calibri" w:cs="Calibri"/>
          <w:lang w:val="fr-CA"/>
        </w:rPr>
        <w:t>« </w:t>
      </w:r>
      <w:r w:rsidR="00257082" w:rsidRPr="004801E2">
        <w:rPr>
          <w:rFonts w:cstheme="minorHAnsi"/>
        </w:rPr>
        <w:t xml:space="preserve">Pour notre gouvernement, il est impératif que notre offre touristique s'adapte continuellement aux attentes des visiteurs. Le soutien aux projets touristiques qui ont été sélectionnés favorisera la compétitivité des </w:t>
      </w:r>
      <w:proofErr w:type="spellStart"/>
      <w:r w:rsidR="00257082" w:rsidRPr="004801E2">
        <w:rPr>
          <w:rFonts w:cstheme="minorHAnsi"/>
        </w:rPr>
        <w:t>Cantons-de-l'Est</w:t>
      </w:r>
      <w:proofErr w:type="spellEnd"/>
      <w:r w:rsidR="00257082" w:rsidRPr="004801E2">
        <w:rPr>
          <w:rFonts w:cstheme="minorHAnsi"/>
        </w:rPr>
        <w:t xml:space="preserve"> et stimulera la création de richesse dans la région. Nous sommes fiers de soutenir les initiatives novatrices de nos entrepreneurs du secteur touristique qui ont un impact positif sur l'économie locale</w:t>
      </w:r>
      <w:r w:rsidR="00257082" w:rsidRPr="004801E2">
        <w:t xml:space="preserve"> </w:t>
      </w:r>
      <w:r w:rsidR="00D904BA" w:rsidRPr="004801E2">
        <w:rPr>
          <w:rFonts w:ascii="Calibri" w:eastAsia="Calibri" w:hAnsi="Calibri" w:cs="Calibri"/>
          <w:lang w:val="fr-CA"/>
        </w:rPr>
        <w:t>», souligne Caroline Proulx, ministre du Tourisme et ministre responsable de la région de Lanaudière.</w:t>
      </w:r>
    </w:p>
    <w:p w14:paraId="2C501E10" w14:textId="4F84303F" w:rsidR="004566A9" w:rsidRPr="004801E2" w:rsidRDefault="7EAB5340" w:rsidP="7EAB5340">
      <w:pPr>
        <w:jc w:val="both"/>
        <w:rPr>
          <w:rFonts w:ascii="Calibri" w:eastAsia="Calibri" w:hAnsi="Calibri" w:cs="Calibri"/>
          <w:b/>
          <w:bCs/>
          <w:color w:val="000000" w:themeColor="text1"/>
        </w:rPr>
      </w:pPr>
      <w:r w:rsidRPr="004801E2">
        <w:rPr>
          <w:rFonts w:ascii="Calibri" w:eastAsia="Calibri" w:hAnsi="Calibri" w:cs="Calibri"/>
          <w:b/>
          <w:bCs/>
          <w:color w:val="000000" w:themeColor="text1"/>
        </w:rPr>
        <w:t>APPELS DE PROJET – AUTOMNE 2022 ET PRINTEMPS 2023</w:t>
      </w:r>
    </w:p>
    <w:p w14:paraId="294AAE86" w14:textId="139C8C76" w:rsidR="004566A9" w:rsidRPr="004801E2" w:rsidRDefault="7EAB5340" w:rsidP="7EAB5340">
      <w:pPr>
        <w:jc w:val="both"/>
        <w:rPr>
          <w:rFonts w:ascii="Calibri" w:eastAsia="Calibri" w:hAnsi="Calibri" w:cs="Calibri"/>
          <w:color w:val="000000" w:themeColor="text1"/>
        </w:rPr>
      </w:pPr>
      <w:r w:rsidRPr="004801E2">
        <w:rPr>
          <w:rFonts w:ascii="Calibri" w:eastAsia="Calibri" w:hAnsi="Calibri" w:cs="Calibri"/>
          <w:color w:val="000000" w:themeColor="text1"/>
        </w:rPr>
        <w:t>Au cours de la dernière année, deux appels de projets ont eu lieu à l’automne 2022 et au printemps 2023 et ont permis de soutenir 24 initiatives touristiques.</w:t>
      </w:r>
    </w:p>
    <w:p w14:paraId="1F0E3A65" w14:textId="0757D451" w:rsidR="004566A9" w:rsidRDefault="7EAB5340" w:rsidP="7EAB5340">
      <w:pPr>
        <w:jc w:val="both"/>
        <w:rPr>
          <w:rFonts w:ascii="Calibri" w:eastAsia="Calibri" w:hAnsi="Calibri" w:cs="Calibri"/>
          <w:color w:val="000000" w:themeColor="text1"/>
        </w:rPr>
      </w:pPr>
      <w:r w:rsidRPr="004801E2">
        <w:rPr>
          <w:rFonts w:ascii="Calibri" w:eastAsia="Calibri" w:hAnsi="Calibri" w:cs="Calibri"/>
          <w:color w:val="000000" w:themeColor="text1"/>
        </w:rPr>
        <w:t>Le premier appel a permis de supporter six projets de développement de l’offre et six projets de développement numérique des entreprises, en procurant 408 262 $ en subvention, pour des investissements totaux de 1 878 505 $. Le deuxième appel de projets a quant à lui permis de distribuer 585 900 $, pour des investissements totaux de 2 546 947 $ dans 10 projets de développement de l’offre et deux projets de développement numérique. À l’exception de quelques projets qui sont encore confidentiels, voici une liste des projets soutenus.</w:t>
      </w:r>
    </w:p>
    <w:p w14:paraId="2B9939D4" w14:textId="77777777" w:rsidR="004801E2" w:rsidRPr="004801E2" w:rsidRDefault="004801E2" w:rsidP="7EAB5340">
      <w:pPr>
        <w:jc w:val="both"/>
        <w:rPr>
          <w:rFonts w:ascii="Calibri" w:eastAsia="Calibri" w:hAnsi="Calibri" w:cs="Calibri"/>
          <w:color w:val="000000" w:themeColor="text1"/>
        </w:rPr>
      </w:pPr>
    </w:p>
    <w:tbl>
      <w:tblPr>
        <w:tblW w:w="934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25"/>
        <w:gridCol w:w="3654"/>
        <w:gridCol w:w="2693"/>
        <w:gridCol w:w="1276"/>
      </w:tblGrid>
      <w:tr w:rsidR="004801E2" w:rsidRPr="004801E2" w14:paraId="1F055A88" w14:textId="77777777" w:rsidTr="004801E2">
        <w:trPr>
          <w:trHeight w:val="476"/>
        </w:trPr>
        <w:tc>
          <w:tcPr>
            <w:tcW w:w="1725" w:type="dxa"/>
            <w:vMerge w:val="restart"/>
            <w:tcBorders>
              <w:top w:val="single" w:sz="6" w:space="0" w:color="FFFFFF" w:themeColor="background1"/>
              <w:left w:val="single" w:sz="6" w:space="0" w:color="A6A6A6" w:themeColor="background1" w:themeShade="A6"/>
              <w:bottom w:val="single" w:sz="6" w:space="0" w:color="E7E6E6" w:themeColor="background2"/>
              <w:right w:val="single" w:sz="6" w:space="0" w:color="FFFFFF" w:themeColor="background1"/>
            </w:tcBorders>
            <w:shd w:val="clear" w:color="auto" w:fill="E7E6E6" w:themeFill="background2"/>
            <w:tcMar>
              <w:left w:w="60" w:type="dxa"/>
              <w:right w:w="60" w:type="dxa"/>
            </w:tcMar>
            <w:vAlign w:val="center"/>
          </w:tcPr>
          <w:p w14:paraId="334CF272" w14:textId="2CDAA157" w:rsidR="004801E2" w:rsidRPr="004801E2" w:rsidRDefault="004801E2" w:rsidP="0CB795D8">
            <w:pPr>
              <w:jc w:val="center"/>
              <w:rPr>
                <w:rFonts w:ascii="Calibri" w:eastAsia="Calibri" w:hAnsi="Calibri" w:cs="Calibri"/>
                <w:color w:val="000000" w:themeColor="text1"/>
              </w:rPr>
            </w:pPr>
            <w:r w:rsidRPr="004801E2">
              <w:rPr>
                <w:rFonts w:ascii="Calibri" w:eastAsia="Calibri" w:hAnsi="Calibri" w:cs="Calibri"/>
                <w:color w:val="000000" w:themeColor="text1"/>
              </w:rPr>
              <w:lastRenderedPageBreak/>
              <w:t>Nom de l'entreprise</w:t>
            </w:r>
          </w:p>
        </w:tc>
        <w:tc>
          <w:tcPr>
            <w:tcW w:w="3654" w:type="dxa"/>
            <w:vMerge w:val="restart"/>
            <w:tcBorders>
              <w:top w:val="single" w:sz="6" w:space="0" w:color="FFFFFF" w:themeColor="background1"/>
              <w:left w:val="single" w:sz="6" w:space="0" w:color="FFFFFF" w:themeColor="background1"/>
              <w:bottom w:val="single" w:sz="6" w:space="0" w:color="E7E6E6" w:themeColor="background2"/>
              <w:right w:val="single" w:sz="6" w:space="0" w:color="FFFFFF" w:themeColor="background1"/>
            </w:tcBorders>
            <w:shd w:val="clear" w:color="auto" w:fill="E7E6E6" w:themeFill="background2"/>
            <w:tcMar>
              <w:left w:w="60" w:type="dxa"/>
              <w:right w:w="60" w:type="dxa"/>
            </w:tcMar>
            <w:vAlign w:val="center"/>
          </w:tcPr>
          <w:p w14:paraId="6D4C6E13" w14:textId="571566EF" w:rsidR="004801E2" w:rsidRPr="004801E2" w:rsidRDefault="004801E2" w:rsidP="0CB795D8">
            <w:pPr>
              <w:jc w:val="center"/>
              <w:rPr>
                <w:rFonts w:ascii="Calibri" w:eastAsia="Calibri" w:hAnsi="Calibri" w:cs="Calibri"/>
                <w:color w:val="000000" w:themeColor="text1"/>
              </w:rPr>
            </w:pPr>
            <w:r w:rsidRPr="004801E2">
              <w:rPr>
                <w:rFonts w:ascii="Calibri" w:eastAsia="Calibri" w:hAnsi="Calibri" w:cs="Calibri"/>
                <w:color w:val="000000" w:themeColor="text1"/>
              </w:rPr>
              <w:t>Projet</w:t>
            </w:r>
          </w:p>
        </w:tc>
        <w:tc>
          <w:tcPr>
            <w:tcW w:w="2693" w:type="dxa"/>
            <w:vMerge w:val="restart"/>
            <w:tcBorders>
              <w:top w:val="single" w:sz="6" w:space="0" w:color="FFFFFF" w:themeColor="background1"/>
              <w:left w:val="single" w:sz="6" w:space="0" w:color="FFFFFF" w:themeColor="background1"/>
              <w:bottom w:val="single" w:sz="6" w:space="0" w:color="E7E6E6" w:themeColor="background2"/>
              <w:right w:val="single" w:sz="6" w:space="0" w:color="FFFFFF" w:themeColor="background1"/>
            </w:tcBorders>
            <w:shd w:val="clear" w:color="auto" w:fill="E7E6E6" w:themeFill="background2"/>
            <w:tcMar>
              <w:left w:w="60" w:type="dxa"/>
              <w:right w:w="60" w:type="dxa"/>
            </w:tcMar>
            <w:vAlign w:val="center"/>
          </w:tcPr>
          <w:p w14:paraId="3EB0EFFB" w14:textId="451F8FEB" w:rsidR="004801E2" w:rsidRPr="004801E2" w:rsidRDefault="004801E2" w:rsidP="0CB795D8">
            <w:pPr>
              <w:jc w:val="center"/>
              <w:rPr>
                <w:rFonts w:ascii="Calibri" w:eastAsia="Calibri" w:hAnsi="Calibri" w:cs="Calibri"/>
                <w:color w:val="000000" w:themeColor="text1"/>
              </w:rPr>
            </w:pPr>
            <w:r w:rsidRPr="004801E2">
              <w:rPr>
                <w:rFonts w:ascii="Calibri" w:eastAsia="Calibri" w:hAnsi="Calibri" w:cs="Calibri"/>
                <w:color w:val="000000" w:themeColor="text1"/>
              </w:rPr>
              <w:t>Catégorie</w:t>
            </w:r>
          </w:p>
        </w:tc>
        <w:tc>
          <w:tcPr>
            <w:tcW w:w="1276" w:type="dxa"/>
            <w:vMerge w:val="restart"/>
            <w:tcBorders>
              <w:top w:val="single" w:sz="6" w:space="0" w:color="FFFFFF" w:themeColor="background1"/>
              <w:left w:val="single" w:sz="6" w:space="0" w:color="FFFFFF" w:themeColor="background1"/>
              <w:bottom w:val="single" w:sz="6" w:space="0" w:color="E7E6E6" w:themeColor="background2"/>
              <w:right w:val="single" w:sz="6" w:space="0" w:color="808080" w:themeColor="background1" w:themeShade="80"/>
            </w:tcBorders>
            <w:shd w:val="clear" w:color="auto" w:fill="E7E6E6" w:themeFill="background2"/>
            <w:tcMar>
              <w:left w:w="60" w:type="dxa"/>
              <w:right w:w="60" w:type="dxa"/>
            </w:tcMar>
            <w:vAlign w:val="center"/>
          </w:tcPr>
          <w:p w14:paraId="20996951" w14:textId="5334D628" w:rsidR="004801E2" w:rsidRPr="004801E2" w:rsidRDefault="004801E2" w:rsidP="0CB795D8">
            <w:pPr>
              <w:jc w:val="center"/>
              <w:rPr>
                <w:rFonts w:ascii="Calibri" w:eastAsia="Calibri" w:hAnsi="Calibri" w:cs="Calibri"/>
                <w:color w:val="000000" w:themeColor="text1"/>
              </w:rPr>
            </w:pPr>
            <w:r w:rsidRPr="004801E2">
              <w:rPr>
                <w:rFonts w:ascii="Calibri" w:eastAsia="Calibri" w:hAnsi="Calibri" w:cs="Calibri"/>
                <w:color w:val="000000" w:themeColor="text1"/>
              </w:rPr>
              <w:t>Aide totale accordée</w:t>
            </w:r>
          </w:p>
        </w:tc>
      </w:tr>
      <w:tr w:rsidR="004801E2" w:rsidRPr="004801E2" w14:paraId="498A7149" w14:textId="77777777" w:rsidTr="004801E2">
        <w:trPr>
          <w:trHeight w:val="675"/>
        </w:trPr>
        <w:tc>
          <w:tcPr>
            <w:tcW w:w="1725" w:type="dxa"/>
            <w:vMerge/>
            <w:vAlign w:val="center"/>
          </w:tcPr>
          <w:p w14:paraId="46608278" w14:textId="77777777" w:rsidR="004801E2" w:rsidRPr="004801E2" w:rsidRDefault="004801E2"/>
        </w:tc>
        <w:tc>
          <w:tcPr>
            <w:tcW w:w="3654" w:type="dxa"/>
            <w:vMerge/>
            <w:vAlign w:val="center"/>
          </w:tcPr>
          <w:p w14:paraId="11900D6B" w14:textId="77777777" w:rsidR="004801E2" w:rsidRPr="004801E2" w:rsidRDefault="004801E2"/>
        </w:tc>
        <w:tc>
          <w:tcPr>
            <w:tcW w:w="2693" w:type="dxa"/>
            <w:vMerge/>
            <w:vAlign w:val="center"/>
          </w:tcPr>
          <w:p w14:paraId="251C4521" w14:textId="77777777" w:rsidR="004801E2" w:rsidRPr="004801E2" w:rsidRDefault="004801E2"/>
        </w:tc>
        <w:tc>
          <w:tcPr>
            <w:tcW w:w="1276" w:type="dxa"/>
            <w:vMerge/>
            <w:vAlign w:val="center"/>
          </w:tcPr>
          <w:p w14:paraId="59FBCCF7" w14:textId="77777777" w:rsidR="004801E2" w:rsidRPr="004801E2" w:rsidRDefault="004801E2"/>
        </w:tc>
      </w:tr>
      <w:tr w:rsidR="004801E2" w:rsidRPr="004801E2" w14:paraId="4352052C" w14:textId="77777777" w:rsidTr="004801E2">
        <w:trPr>
          <w:trHeight w:val="510"/>
        </w:trPr>
        <w:tc>
          <w:tcPr>
            <w:tcW w:w="9348" w:type="dxa"/>
            <w:gridSpan w:val="4"/>
            <w:tcBorders>
              <w:top w:val="nil"/>
              <w:left w:val="single" w:sz="6" w:space="0" w:color="A6A6A6" w:themeColor="background1" w:themeShade="A6"/>
              <w:bottom w:val="single" w:sz="6" w:space="0" w:color="E7E6E6" w:themeColor="background2"/>
              <w:right w:val="nil"/>
            </w:tcBorders>
            <w:tcMar>
              <w:left w:w="60" w:type="dxa"/>
              <w:right w:w="60" w:type="dxa"/>
            </w:tcMar>
          </w:tcPr>
          <w:p w14:paraId="53E36813" w14:textId="5441F4C6" w:rsidR="004801E2" w:rsidRPr="004801E2" w:rsidRDefault="004801E2" w:rsidP="7EAB5340">
            <w:pPr>
              <w:rPr>
                <w:rFonts w:ascii="Calibri" w:eastAsia="Calibri" w:hAnsi="Calibri" w:cs="Calibri"/>
                <w:b/>
                <w:bCs/>
                <w:color w:val="000000" w:themeColor="text1"/>
              </w:rPr>
            </w:pPr>
            <w:r w:rsidRPr="004801E2">
              <w:rPr>
                <w:rFonts w:ascii="Calibri" w:eastAsia="Calibri" w:hAnsi="Calibri" w:cs="Calibri"/>
                <w:b/>
                <w:bCs/>
                <w:color w:val="000000" w:themeColor="text1"/>
              </w:rPr>
              <w:t>1</w:t>
            </w:r>
            <w:r w:rsidRPr="004801E2">
              <w:rPr>
                <w:rFonts w:ascii="Calibri" w:eastAsia="Calibri" w:hAnsi="Calibri" w:cs="Calibri"/>
                <w:b/>
                <w:bCs/>
                <w:color w:val="000000" w:themeColor="text1"/>
                <w:vertAlign w:val="superscript"/>
              </w:rPr>
              <w:t>er</w:t>
            </w:r>
            <w:r w:rsidRPr="004801E2">
              <w:rPr>
                <w:rFonts w:ascii="Calibri" w:eastAsia="Calibri" w:hAnsi="Calibri" w:cs="Calibri"/>
                <w:b/>
                <w:bCs/>
                <w:color w:val="000000" w:themeColor="text1"/>
              </w:rPr>
              <w:t xml:space="preserve"> appel de projets – automne 2022</w:t>
            </w:r>
          </w:p>
        </w:tc>
      </w:tr>
      <w:tr w:rsidR="004801E2" w:rsidRPr="004801E2" w14:paraId="36715820" w14:textId="77777777" w:rsidTr="004801E2">
        <w:trPr>
          <w:trHeight w:val="570"/>
        </w:trPr>
        <w:tc>
          <w:tcPr>
            <w:tcW w:w="1725" w:type="dxa"/>
            <w:tcBorders>
              <w:top w:val="single" w:sz="6" w:space="0" w:color="E7E6E6" w:themeColor="background2"/>
              <w:left w:val="single" w:sz="6" w:space="0" w:color="A6A6A6" w:themeColor="background1" w:themeShade="A6"/>
              <w:bottom w:val="single" w:sz="6" w:space="0" w:color="E7E6E6" w:themeColor="background2"/>
              <w:right w:val="single" w:sz="6" w:space="0" w:color="E7E6E6" w:themeColor="background2"/>
            </w:tcBorders>
            <w:tcMar>
              <w:left w:w="60" w:type="dxa"/>
              <w:right w:w="60" w:type="dxa"/>
            </w:tcMar>
          </w:tcPr>
          <w:p w14:paraId="7CB96711" w14:textId="70C18069" w:rsidR="004801E2" w:rsidRPr="004801E2" w:rsidRDefault="004801E2" w:rsidP="3CB4BC0E">
            <w:pPr>
              <w:rPr>
                <w:rFonts w:ascii="Calibri" w:eastAsia="Calibri" w:hAnsi="Calibri" w:cs="Calibri"/>
                <w:color w:val="000000" w:themeColor="text1"/>
              </w:rPr>
            </w:pPr>
            <w:r w:rsidRPr="004801E2">
              <w:rPr>
                <w:rFonts w:ascii="Calibri" w:eastAsia="Calibri" w:hAnsi="Calibri" w:cs="Calibri"/>
                <w:color w:val="000000" w:themeColor="text1"/>
              </w:rPr>
              <w:t xml:space="preserve">Fox in a Box : jeux d’évasion </w:t>
            </w:r>
          </w:p>
        </w:tc>
        <w:tc>
          <w:tcPr>
            <w:tcW w:w="36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12F7BF2F" w14:textId="403D3E70" w:rsidR="004801E2" w:rsidRPr="004801E2" w:rsidRDefault="004801E2" w:rsidP="3CB4BC0E">
            <w:pPr>
              <w:rPr>
                <w:rFonts w:ascii="Calibri" w:eastAsia="Calibri" w:hAnsi="Calibri" w:cs="Calibri"/>
                <w:color w:val="000000" w:themeColor="text1"/>
              </w:rPr>
            </w:pPr>
            <w:r w:rsidRPr="004801E2">
              <w:rPr>
                <w:rFonts w:ascii="Calibri" w:eastAsia="Calibri" w:hAnsi="Calibri" w:cs="Calibri"/>
                <w:color w:val="000000" w:themeColor="text1"/>
              </w:rPr>
              <w:t>Fox in a box Sherbrooke : nouveau centre de jeux d’évasion</w:t>
            </w:r>
          </w:p>
        </w:tc>
        <w:tc>
          <w:tcPr>
            <w:tcW w:w="2693"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0E6CB6A3" w14:textId="361B3ED9"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Attraits, activités et équipements</w:t>
            </w:r>
          </w:p>
        </w:tc>
        <w:tc>
          <w:tcPr>
            <w:tcW w:w="1276" w:type="dxa"/>
            <w:tcBorders>
              <w:top w:val="single" w:sz="6" w:space="0" w:color="E7E6E6" w:themeColor="background2"/>
              <w:left w:val="single" w:sz="6" w:space="0" w:color="E7E6E6" w:themeColor="background2"/>
              <w:bottom w:val="single" w:sz="6" w:space="0" w:color="E7E6E6" w:themeColor="background2"/>
              <w:right w:val="nil"/>
            </w:tcBorders>
            <w:tcMar>
              <w:left w:w="60" w:type="dxa"/>
              <w:right w:w="60" w:type="dxa"/>
            </w:tcMar>
          </w:tcPr>
          <w:p w14:paraId="552543F4" w14:textId="418854A6" w:rsidR="004801E2" w:rsidRPr="004801E2" w:rsidRDefault="004801E2" w:rsidP="0CB795D8">
            <w:pPr>
              <w:jc w:val="right"/>
              <w:rPr>
                <w:rFonts w:ascii="Calibri" w:eastAsia="Calibri" w:hAnsi="Calibri" w:cs="Calibri"/>
                <w:color w:val="000000" w:themeColor="text1"/>
              </w:rPr>
            </w:pPr>
            <w:r w:rsidRPr="004801E2">
              <w:rPr>
                <w:rFonts w:ascii="Calibri" w:eastAsia="Calibri" w:hAnsi="Calibri" w:cs="Calibri"/>
                <w:color w:val="000000" w:themeColor="text1"/>
              </w:rPr>
              <w:t>100 000 $</w:t>
            </w:r>
          </w:p>
        </w:tc>
      </w:tr>
      <w:tr w:rsidR="004801E2" w:rsidRPr="004801E2" w14:paraId="36D34369" w14:textId="77777777" w:rsidTr="004801E2">
        <w:trPr>
          <w:trHeight w:val="672"/>
        </w:trPr>
        <w:tc>
          <w:tcPr>
            <w:tcW w:w="1725" w:type="dxa"/>
            <w:tcBorders>
              <w:top w:val="single" w:sz="6" w:space="0" w:color="E7E6E6" w:themeColor="background2"/>
              <w:left w:val="single" w:sz="6" w:space="0" w:color="A6A6A6" w:themeColor="background1" w:themeShade="A6"/>
              <w:bottom w:val="single" w:sz="6" w:space="0" w:color="E7E6E6" w:themeColor="background2"/>
              <w:right w:val="single" w:sz="6" w:space="0" w:color="E7E6E6" w:themeColor="background2"/>
            </w:tcBorders>
            <w:tcMar>
              <w:left w:w="60" w:type="dxa"/>
              <w:right w:w="60" w:type="dxa"/>
            </w:tcMar>
          </w:tcPr>
          <w:p w14:paraId="6E849AE2" w14:textId="5CB90F03"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 xml:space="preserve">Mi-Clos </w:t>
            </w:r>
          </w:p>
        </w:tc>
        <w:tc>
          <w:tcPr>
            <w:tcW w:w="36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187E77A5" w14:textId="20BCFE98" w:rsidR="004801E2" w:rsidRPr="004801E2" w:rsidRDefault="004801E2" w:rsidP="3CB4BC0E">
            <w:pPr>
              <w:rPr>
                <w:rFonts w:ascii="Calibri" w:eastAsia="Calibri" w:hAnsi="Calibri" w:cs="Calibri"/>
                <w:color w:val="000000" w:themeColor="text1"/>
              </w:rPr>
            </w:pPr>
            <w:r w:rsidRPr="004801E2">
              <w:rPr>
                <w:rFonts w:ascii="Calibri" w:eastAsia="Calibri" w:hAnsi="Calibri" w:cs="Calibri"/>
                <w:color w:val="000000" w:themeColor="text1"/>
              </w:rPr>
              <w:t xml:space="preserve">Mi-Clos : hébergement de type </w:t>
            </w:r>
            <w:proofErr w:type="spellStart"/>
            <w:r w:rsidRPr="004801E2">
              <w:rPr>
                <w:rFonts w:ascii="Calibri" w:eastAsia="Calibri" w:hAnsi="Calibri" w:cs="Calibri"/>
                <w:i/>
                <w:iCs/>
                <w:color w:val="000000" w:themeColor="text1"/>
              </w:rPr>
              <w:t>glamping</w:t>
            </w:r>
            <w:proofErr w:type="spellEnd"/>
            <w:r w:rsidRPr="004801E2">
              <w:rPr>
                <w:rFonts w:ascii="Calibri" w:eastAsia="Calibri" w:hAnsi="Calibri" w:cs="Calibri"/>
                <w:color w:val="000000" w:themeColor="text1"/>
              </w:rPr>
              <w:t xml:space="preserve"> sur site agrotouristique</w:t>
            </w:r>
          </w:p>
        </w:tc>
        <w:tc>
          <w:tcPr>
            <w:tcW w:w="2693"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173EAAE7" w14:textId="72C98785"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Attraits, activités et équipements</w:t>
            </w:r>
          </w:p>
        </w:tc>
        <w:tc>
          <w:tcPr>
            <w:tcW w:w="1276" w:type="dxa"/>
            <w:tcBorders>
              <w:top w:val="single" w:sz="6" w:space="0" w:color="E7E6E6" w:themeColor="background2"/>
              <w:left w:val="single" w:sz="6" w:space="0" w:color="E7E6E6" w:themeColor="background2"/>
              <w:bottom w:val="single" w:sz="6" w:space="0" w:color="E7E6E6" w:themeColor="background2"/>
              <w:right w:val="nil"/>
            </w:tcBorders>
            <w:tcMar>
              <w:left w:w="60" w:type="dxa"/>
              <w:right w:w="60" w:type="dxa"/>
            </w:tcMar>
          </w:tcPr>
          <w:p w14:paraId="6A424ED4" w14:textId="572A1095" w:rsidR="004801E2" w:rsidRPr="004801E2" w:rsidRDefault="004801E2" w:rsidP="0CB795D8">
            <w:pPr>
              <w:jc w:val="right"/>
              <w:rPr>
                <w:rFonts w:ascii="Calibri" w:eastAsia="Calibri" w:hAnsi="Calibri" w:cs="Calibri"/>
                <w:color w:val="000000" w:themeColor="text1"/>
              </w:rPr>
            </w:pPr>
            <w:r w:rsidRPr="004801E2">
              <w:rPr>
                <w:rFonts w:ascii="Calibri" w:eastAsia="Calibri" w:hAnsi="Calibri" w:cs="Calibri"/>
                <w:color w:val="000000" w:themeColor="text1"/>
              </w:rPr>
              <w:t>100 000 $</w:t>
            </w:r>
          </w:p>
        </w:tc>
      </w:tr>
      <w:tr w:rsidR="004801E2" w:rsidRPr="004801E2" w14:paraId="609CB9C0" w14:textId="77777777" w:rsidTr="004801E2">
        <w:trPr>
          <w:trHeight w:val="1155"/>
        </w:trPr>
        <w:tc>
          <w:tcPr>
            <w:tcW w:w="1725" w:type="dxa"/>
            <w:tcBorders>
              <w:top w:val="single" w:sz="6" w:space="0" w:color="E7E6E6" w:themeColor="background2"/>
              <w:left w:val="single" w:sz="6" w:space="0" w:color="A6A6A6" w:themeColor="background1" w:themeShade="A6"/>
              <w:bottom w:val="single" w:sz="6" w:space="0" w:color="E7E6E6" w:themeColor="background2"/>
              <w:right w:val="single" w:sz="6" w:space="0" w:color="E7E6E6" w:themeColor="background2"/>
            </w:tcBorders>
            <w:tcMar>
              <w:left w:w="60" w:type="dxa"/>
              <w:right w:w="60" w:type="dxa"/>
            </w:tcMar>
          </w:tcPr>
          <w:p w14:paraId="41C4FF6D" w14:textId="4052D783"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Ville de Dunham</w:t>
            </w:r>
          </w:p>
        </w:tc>
        <w:tc>
          <w:tcPr>
            <w:tcW w:w="36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4A94451E" w14:textId="11BC6F87" w:rsidR="004801E2" w:rsidRPr="004801E2" w:rsidRDefault="004801E2" w:rsidP="3CB4BC0E">
            <w:pPr>
              <w:rPr>
                <w:rFonts w:ascii="Calibri" w:eastAsia="Calibri" w:hAnsi="Calibri" w:cs="Calibri"/>
                <w:color w:val="000000" w:themeColor="text1"/>
              </w:rPr>
            </w:pPr>
            <w:r w:rsidRPr="004801E2">
              <w:rPr>
                <w:rFonts w:ascii="Calibri" w:eastAsia="Calibri" w:hAnsi="Calibri" w:cs="Calibri"/>
                <w:color w:val="000000" w:themeColor="text1"/>
              </w:rPr>
              <w:t xml:space="preserve">« Lanterne de Dunham » - Aménagement et animation d'une place publique hivernale au cœur du village </w:t>
            </w:r>
          </w:p>
        </w:tc>
        <w:tc>
          <w:tcPr>
            <w:tcW w:w="2693"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75951549" w14:textId="0045A762"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Attraits, activités et équipements</w:t>
            </w:r>
          </w:p>
        </w:tc>
        <w:tc>
          <w:tcPr>
            <w:tcW w:w="1276" w:type="dxa"/>
            <w:tcBorders>
              <w:top w:val="single" w:sz="6" w:space="0" w:color="E7E6E6" w:themeColor="background2"/>
              <w:left w:val="single" w:sz="6" w:space="0" w:color="E7E6E6" w:themeColor="background2"/>
              <w:bottom w:val="single" w:sz="6" w:space="0" w:color="E7E6E6" w:themeColor="background2"/>
              <w:right w:val="nil"/>
            </w:tcBorders>
            <w:tcMar>
              <w:left w:w="60" w:type="dxa"/>
              <w:right w:w="60" w:type="dxa"/>
            </w:tcMar>
          </w:tcPr>
          <w:p w14:paraId="310A9125" w14:textId="054C0303" w:rsidR="004801E2" w:rsidRPr="004801E2" w:rsidRDefault="004801E2" w:rsidP="0CB795D8">
            <w:pPr>
              <w:jc w:val="right"/>
              <w:rPr>
                <w:rFonts w:ascii="Calibri" w:eastAsia="Calibri" w:hAnsi="Calibri" w:cs="Calibri"/>
                <w:color w:val="000000" w:themeColor="text1"/>
              </w:rPr>
            </w:pPr>
            <w:r w:rsidRPr="004801E2">
              <w:rPr>
                <w:rFonts w:ascii="Calibri" w:eastAsia="Calibri" w:hAnsi="Calibri" w:cs="Calibri"/>
                <w:color w:val="000000" w:themeColor="text1"/>
              </w:rPr>
              <w:t>35 817 $</w:t>
            </w:r>
          </w:p>
        </w:tc>
      </w:tr>
      <w:tr w:rsidR="004801E2" w:rsidRPr="004801E2" w14:paraId="3A7C31D8" w14:textId="77777777" w:rsidTr="004801E2">
        <w:trPr>
          <w:trHeight w:val="1155"/>
        </w:trPr>
        <w:tc>
          <w:tcPr>
            <w:tcW w:w="1725" w:type="dxa"/>
            <w:tcBorders>
              <w:top w:val="single" w:sz="6" w:space="0" w:color="E7E6E6" w:themeColor="background2"/>
              <w:left w:val="single" w:sz="6" w:space="0" w:color="A6A6A6" w:themeColor="background1" w:themeShade="A6"/>
              <w:bottom w:val="single" w:sz="6" w:space="0" w:color="E7E6E6" w:themeColor="background2"/>
              <w:right w:val="single" w:sz="6" w:space="0" w:color="E7E6E6" w:themeColor="background2"/>
            </w:tcBorders>
            <w:tcMar>
              <w:left w:w="60" w:type="dxa"/>
              <w:right w:w="60" w:type="dxa"/>
            </w:tcMar>
          </w:tcPr>
          <w:p w14:paraId="3611C525" w14:textId="25DF19E0"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Corporation du vieux moulin d'</w:t>
            </w:r>
            <w:proofErr w:type="spellStart"/>
            <w:r w:rsidRPr="004801E2">
              <w:rPr>
                <w:rFonts w:ascii="Calibri" w:eastAsia="Calibri" w:hAnsi="Calibri" w:cs="Calibri"/>
                <w:color w:val="000000" w:themeColor="text1"/>
              </w:rPr>
              <w:t>Ulverton</w:t>
            </w:r>
            <w:proofErr w:type="spellEnd"/>
          </w:p>
        </w:tc>
        <w:tc>
          <w:tcPr>
            <w:tcW w:w="36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6BE308F0" w14:textId="5859F916"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Accompagnement pour le développement des activités événementielles au Moulin à laine d'</w:t>
            </w:r>
            <w:proofErr w:type="spellStart"/>
            <w:r w:rsidRPr="004801E2">
              <w:rPr>
                <w:rFonts w:ascii="Calibri" w:eastAsia="Calibri" w:hAnsi="Calibri" w:cs="Calibri"/>
                <w:color w:val="000000" w:themeColor="text1"/>
              </w:rPr>
              <w:t>Ulverton</w:t>
            </w:r>
            <w:proofErr w:type="spellEnd"/>
          </w:p>
        </w:tc>
        <w:tc>
          <w:tcPr>
            <w:tcW w:w="2693"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7D4D3BB0" w14:textId="153F6B5F"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Études et services-conseils</w:t>
            </w:r>
          </w:p>
        </w:tc>
        <w:tc>
          <w:tcPr>
            <w:tcW w:w="1276" w:type="dxa"/>
            <w:tcBorders>
              <w:top w:val="single" w:sz="6" w:space="0" w:color="E7E6E6" w:themeColor="background2"/>
              <w:left w:val="single" w:sz="6" w:space="0" w:color="E7E6E6" w:themeColor="background2"/>
              <w:bottom w:val="single" w:sz="6" w:space="0" w:color="E7E6E6" w:themeColor="background2"/>
              <w:right w:val="nil"/>
            </w:tcBorders>
            <w:tcMar>
              <w:left w:w="60" w:type="dxa"/>
              <w:right w:w="60" w:type="dxa"/>
            </w:tcMar>
          </w:tcPr>
          <w:p w14:paraId="16DB4F42" w14:textId="4B90BF40" w:rsidR="004801E2" w:rsidRPr="004801E2" w:rsidRDefault="004801E2" w:rsidP="0CB795D8">
            <w:pPr>
              <w:jc w:val="right"/>
              <w:rPr>
                <w:rFonts w:ascii="Calibri" w:eastAsia="Calibri" w:hAnsi="Calibri" w:cs="Calibri"/>
                <w:color w:val="000000" w:themeColor="text1"/>
              </w:rPr>
            </w:pPr>
            <w:r w:rsidRPr="004801E2">
              <w:rPr>
                <w:rFonts w:ascii="Calibri" w:eastAsia="Calibri" w:hAnsi="Calibri" w:cs="Calibri"/>
                <w:color w:val="000000" w:themeColor="text1"/>
              </w:rPr>
              <w:t xml:space="preserve">        8 000 $ </w:t>
            </w:r>
          </w:p>
        </w:tc>
      </w:tr>
      <w:tr w:rsidR="004801E2" w:rsidRPr="004801E2" w14:paraId="6374D873" w14:textId="77777777" w:rsidTr="004801E2">
        <w:trPr>
          <w:trHeight w:val="657"/>
        </w:trPr>
        <w:tc>
          <w:tcPr>
            <w:tcW w:w="1725" w:type="dxa"/>
            <w:tcBorders>
              <w:top w:val="single" w:sz="6" w:space="0" w:color="E7E6E6" w:themeColor="background2"/>
              <w:left w:val="single" w:sz="6" w:space="0" w:color="A6A6A6" w:themeColor="background1" w:themeShade="A6"/>
              <w:bottom w:val="single" w:sz="6" w:space="0" w:color="E7E6E6" w:themeColor="background2"/>
              <w:right w:val="single" w:sz="6" w:space="0" w:color="E7E6E6" w:themeColor="background2"/>
            </w:tcBorders>
            <w:tcMar>
              <w:left w:w="60" w:type="dxa"/>
              <w:right w:w="60" w:type="dxa"/>
            </w:tcMar>
          </w:tcPr>
          <w:p w14:paraId="7B8F9C38" w14:textId="489C5843" w:rsidR="004801E2" w:rsidRPr="004801E2" w:rsidRDefault="004801E2" w:rsidP="3CB4BC0E">
            <w:pPr>
              <w:rPr>
                <w:rFonts w:ascii="Calibri" w:eastAsia="Calibri" w:hAnsi="Calibri" w:cs="Calibri"/>
                <w:color w:val="000000" w:themeColor="text1"/>
              </w:rPr>
            </w:pPr>
            <w:r w:rsidRPr="004801E2">
              <w:rPr>
                <w:rFonts w:ascii="Calibri" w:eastAsia="Calibri" w:hAnsi="Calibri" w:cs="Calibri"/>
                <w:color w:val="000000" w:themeColor="text1"/>
              </w:rPr>
              <w:t>Bouffe ton Centro (BTC)</w:t>
            </w:r>
          </w:p>
        </w:tc>
        <w:tc>
          <w:tcPr>
            <w:tcW w:w="36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0D23AA0B" w14:textId="777AE9D7" w:rsidR="004801E2" w:rsidRPr="004801E2" w:rsidRDefault="004801E2" w:rsidP="3CB4BC0E">
            <w:pPr>
              <w:rPr>
                <w:rFonts w:ascii="Calibri" w:eastAsia="Calibri" w:hAnsi="Calibri" w:cs="Calibri"/>
                <w:color w:val="000000" w:themeColor="text1"/>
              </w:rPr>
            </w:pPr>
            <w:r w:rsidRPr="004801E2">
              <w:rPr>
                <w:rFonts w:ascii="Calibri" w:eastAsia="Calibri" w:hAnsi="Calibri" w:cs="Calibri"/>
                <w:color w:val="000000" w:themeColor="text1"/>
              </w:rPr>
              <w:t>Bouffe ton Centro 2023</w:t>
            </w:r>
          </w:p>
        </w:tc>
        <w:tc>
          <w:tcPr>
            <w:tcW w:w="2693"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7822DBC9" w14:textId="202496B0"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Festivals et événements</w:t>
            </w:r>
          </w:p>
        </w:tc>
        <w:tc>
          <w:tcPr>
            <w:tcW w:w="1276" w:type="dxa"/>
            <w:tcBorders>
              <w:top w:val="single" w:sz="6" w:space="0" w:color="E7E6E6" w:themeColor="background2"/>
              <w:left w:val="single" w:sz="6" w:space="0" w:color="E7E6E6" w:themeColor="background2"/>
              <w:bottom w:val="single" w:sz="6" w:space="0" w:color="E7E6E6" w:themeColor="background2"/>
              <w:right w:val="nil"/>
            </w:tcBorders>
            <w:tcMar>
              <w:left w:w="60" w:type="dxa"/>
              <w:right w:w="60" w:type="dxa"/>
            </w:tcMar>
          </w:tcPr>
          <w:p w14:paraId="12E7367C" w14:textId="6D97F25E" w:rsidR="004801E2" w:rsidRPr="004801E2" w:rsidRDefault="004801E2" w:rsidP="7EAB5340">
            <w:pPr>
              <w:jc w:val="right"/>
              <w:rPr>
                <w:rFonts w:ascii="Calibri" w:eastAsia="Calibri" w:hAnsi="Calibri" w:cs="Calibri"/>
                <w:color w:val="000000" w:themeColor="text1"/>
              </w:rPr>
            </w:pPr>
            <w:r w:rsidRPr="004801E2">
              <w:rPr>
                <w:rFonts w:ascii="Calibri" w:eastAsia="Calibri" w:hAnsi="Calibri" w:cs="Calibri"/>
                <w:color w:val="000000" w:themeColor="text1"/>
              </w:rPr>
              <w:t xml:space="preserve">     35 000 $ </w:t>
            </w:r>
          </w:p>
        </w:tc>
      </w:tr>
      <w:tr w:rsidR="004801E2" w:rsidRPr="004801E2" w14:paraId="16570E9F" w14:textId="77777777" w:rsidTr="004801E2">
        <w:trPr>
          <w:trHeight w:val="498"/>
        </w:trPr>
        <w:tc>
          <w:tcPr>
            <w:tcW w:w="1725" w:type="dxa"/>
            <w:tcBorders>
              <w:top w:val="single" w:sz="6" w:space="0" w:color="E7E6E6" w:themeColor="background2"/>
              <w:left w:val="single" w:sz="6" w:space="0" w:color="A6A6A6" w:themeColor="background1" w:themeShade="A6"/>
              <w:bottom w:val="single" w:sz="6" w:space="0" w:color="E7E6E6" w:themeColor="background2"/>
              <w:right w:val="single" w:sz="6" w:space="0" w:color="E7E6E6" w:themeColor="background2"/>
            </w:tcBorders>
            <w:tcMar>
              <w:left w:w="60" w:type="dxa"/>
              <w:right w:w="60" w:type="dxa"/>
            </w:tcMar>
          </w:tcPr>
          <w:p w14:paraId="56E6BB27" w14:textId="365D580F"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Rang 1 - Direction culture</w:t>
            </w:r>
          </w:p>
        </w:tc>
        <w:tc>
          <w:tcPr>
            <w:tcW w:w="36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5663375A" w14:textId="46EFBCDE"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Festival Colline 2023</w:t>
            </w:r>
          </w:p>
        </w:tc>
        <w:tc>
          <w:tcPr>
            <w:tcW w:w="2693"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05223785" w14:textId="050DADAF"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 xml:space="preserve">Festivals et événements </w:t>
            </w:r>
          </w:p>
        </w:tc>
        <w:tc>
          <w:tcPr>
            <w:tcW w:w="1276" w:type="dxa"/>
            <w:tcBorders>
              <w:top w:val="single" w:sz="6" w:space="0" w:color="E7E6E6" w:themeColor="background2"/>
              <w:left w:val="single" w:sz="6" w:space="0" w:color="E7E6E6" w:themeColor="background2"/>
              <w:bottom w:val="single" w:sz="6" w:space="0" w:color="E7E6E6" w:themeColor="background2"/>
              <w:right w:val="nil"/>
            </w:tcBorders>
            <w:tcMar>
              <w:left w:w="60" w:type="dxa"/>
              <w:right w:w="60" w:type="dxa"/>
            </w:tcMar>
          </w:tcPr>
          <w:p w14:paraId="1ADFE04D" w14:textId="537860F1" w:rsidR="004801E2" w:rsidRPr="004801E2" w:rsidRDefault="004801E2" w:rsidP="7EAB5340">
            <w:pPr>
              <w:jc w:val="right"/>
              <w:rPr>
                <w:rFonts w:ascii="Calibri" w:eastAsia="Calibri" w:hAnsi="Calibri" w:cs="Calibri"/>
                <w:color w:val="000000" w:themeColor="text1"/>
              </w:rPr>
            </w:pPr>
            <w:r w:rsidRPr="004801E2">
              <w:rPr>
                <w:rFonts w:ascii="Calibri" w:eastAsia="Calibri" w:hAnsi="Calibri" w:cs="Calibri"/>
                <w:color w:val="000000" w:themeColor="text1"/>
              </w:rPr>
              <w:t xml:space="preserve">     31 000 $ </w:t>
            </w:r>
          </w:p>
        </w:tc>
      </w:tr>
      <w:tr w:rsidR="004801E2" w:rsidRPr="004801E2" w14:paraId="40F8656C" w14:textId="77777777" w:rsidTr="004801E2">
        <w:trPr>
          <w:trHeight w:val="630"/>
        </w:trPr>
        <w:tc>
          <w:tcPr>
            <w:tcW w:w="1725" w:type="dxa"/>
            <w:tcBorders>
              <w:top w:val="single" w:sz="6" w:space="0" w:color="E7E6E6" w:themeColor="background2"/>
              <w:left w:val="single" w:sz="6" w:space="0" w:color="A6A6A6" w:themeColor="background1" w:themeShade="A6"/>
              <w:bottom w:val="single" w:sz="6" w:space="0" w:color="E7E6E6" w:themeColor="background2"/>
              <w:right w:val="single" w:sz="6" w:space="0" w:color="E7E6E6" w:themeColor="background2"/>
            </w:tcBorders>
            <w:tcMar>
              <w:left w:w="60" w:type="dxa"/>
              <w:right w:w="60" w:type="dxa"/>
            </w:tcMar>
          </w:tcPr>
          <w:p w14:paraId="26C7A972" w14:textId="1246A08F"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Quartier artisan de Lac-Mégantic</w:t>
            </w:r>
          </w:p>
        </w:tc>
        <w:tc>
          <w:tcPr>
            <w:tcW w:w="36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655F8E7A" w14:textId="416E88B9" w:rsidR="004801E2" w:rsidRPr="004801E2" w:rsidRDefault="004801E2" w:rsidP="3CB4BC0E">
            <w:pPr>
              <w:rPr>
                <w:rFonts w:ascii="Calibri" w:eastAsia="Calibri" w:hAnsi="Calibri" w:cs="Calibri"/>
                <w:color w:val="000000" w:themeColor="text1"/>
              </w:rPr>
            </w:pPr>
            <w:r w:rsidRPr="004801E2">
              <w:rPr>
                <w:rFonts w:ascii="Calibri" w:eastAsia="Calibri" w:hAnsi="Calibri" w:cs="Calibri"/>
                <w:color w:val="000000" w:themeColor="text1"/>
              </w:rPr>
              <w:t xml:space="preserve">Circuit-Court :  portail Web d'artisans entrepreneurs des </w:t>
            </w:r>
            <w:proofErr w:type="spellStart"/>
            <w:r w:rsidRPr="004801E2">
              <w:rPr>
                <w:rFonts w:ascii="Calibri" w:eastAsia="Calibri" w:hAnsi="Calibri" w:cs="Calibri"/>
                <w:color w:val="000000" w:themeColor="text1"/>
              </w:rPr>
              <w:t>Cantons-de-l’Est</w:t>
            </w:r>
            <w:proofErr w:type="spellEnd"/>
          </w:p>
        </w:tc>
        <w:tc>
          <w:tcPr>
            <w:tcW w:w="2693"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02E12975" w14:textId="3EEA88F3"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 xml:space="preserve">Développement numérique </w:t>
            </w:r>
          </w:p>
        </w:tc>
        <w:tc>
          <w:tcPr>
            <w:tcW w:w="1276" w:type="dxa"/>
            <w:tcBorders>
              <w:top w:val="single" w:sz="6" w:space="0" w:color="E7E6E6" w:themeColor="background2"/>
              <w:left w:val="single" w:sz="6" w:space="0" w:color="E7E6E6" w:themeColor="background2"/>
              <w:bottom w:val="single" w:sz="6" w:space="0" w:color="E7E6E6" w:themeColor="background2"/>
              <w:right w:val="nil"/>
            </w:tcBorders>
            <w:tcMar>
              <w:left w:w="60" w:type="dxa"/>
              <w:right w:w="60" w:type="dxa"/>
            </w:tcMar>
          </w:tcPr>
          <w:p w14:paraId="5B4565C2" w14:textId="73094F23" w:rsidR="004801E2" w:rsidRPr="004801E2" w:rsidRDefault="004801E2" w:rsidP="7EAB5340">
            <w:pPr>
              <w:jc w:val="right"/>
              <w:rPr>
                <w:rFonts w:ascii="Calibri" w:eastAsia="Calibri" w:hAnsi="Calibri" w:cs="Calibri"/>
                <w:color w:val="000000" w:themeColor="text1"/>
              </w:rPr>
            </w:pPr>
            <w:r w:rsidRPr="004801E2">
              <w:rPr>
                <w:rFonts w:ascii="Calibri" w:eastAsia="Calibri" w:hAnsi="Calibri" w:cs="Calibri"/>
                <w:color w:val="000000" w:themeColor="text1"/>
              </w:rPr>
              <w:t xml:space="preserve">     30 000 $ </w:t>
            </w:r>
          </w:p>
        </w:tc>
      </w:tr>
      <w:tr w:rsidR="004801E2" w:rsidRPr="004801E2" w14:paraId="5601A201" w14:textId="77777777" w:rsidTr="004801E2">
        <w:trPr>
          <w:trHeight w:val="437"/>
        </w:trPr>
        <w:tc>
          <w:tcPr>
            <w:tcW w:w="1725" w:type="dxa"/>
            <w:tcBorders>
              <w:top w:val="single" w:sz="6" w:space="0" w:color="E7E6E6" w:themeColor="background2"/>
              <w:left w:val="single" w:sz="6" w:space="0" w:color="A6A6A6" w:themeColor="background1" w:themeShade="A6"/>
              <w:bottom w:val="single" w:sz="6" w:space="0" w:color="E7E6E6" w:themeColor="background2"/>
              <w:right w:val="single" w:sz="6" w:space="0" w:color="E7E6E6" w:themeColor="background2"/>
            </w:tcBorders>
            <w:tcMar>
              <w:left w:w="60" w:type="dxa"/>
              <w:right w:w="60" w:type="dxa"/>
            </w:tcMar>
          </w:tcPr>
          <w:p w14:paraId="29B754AB" w14:textId="466D8924" w:rsidR="004801E2" w:rsidRPr="004801E2" w:rsidRDefault="004801E2" w:rsidP="3CB4BC0E">
            <w:pPr>
              <w:rPr>
                <w:rFonts w:ascii="Calibri" w:eastAsia="Calibri" w:hAnsi="Calibri" w:cs="Calibri"/>
                <w:color w:val="000000" w:themeColor="text1"/>
              </w:rPr>
            </w:pPr>
            <w:r w:rsidRPr="004801E2">
              <w:rPr>
                <w:rFonts w:ascii="Calibri" w:eastAsia="Calibri" w:hAnsi="Calibri" w:cs="Calibri"/>
                <w:color w:val="000000" w:themeColor="text1"/>
              </w:rPr>
              <w:t>Château Bromont</w:t>
            </w:r>
          </w:p>
        </w:tc>
        <w:tc>
          <w:tcPr>
            <w:tcW w:w="36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081A3E10" w14:textId="316F12B5"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 xml:space="preserve">Optimisation des outils numériques </w:t>
            </w:r>
          </w:p>
        </w:tc>
        <w:tc>
          <w:tcPr>
            <w:tcW w:w="2693"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330A918F" w14:textId="7B116D32"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 xml:space="preserve">Développement numérique </w:t>
            </w:r>
          </w:p>
        </w:tc>
        <w:tc>
          <w:tcPr>
            <w:tcW w:w="1276" w:type="dxa"/>
            <w:tcBorders>
              <w:top w:val="single" w:sz="6" w:space="0" w:color="E7E6E6" w:themeColor="background2"/>
              <w:left w:val="single" w:sz="6" w:space="0" w:color="E7E6E6" w:themeColor="background2"/>
              <w:bottom w:val="single" w:sz="6" w:space="0" w:color="E7E6E6" w:themeColor="background2"/>
              <w:right w:val="nil"/>
            </w:tcBorders>
            <w:tcMar>
              <w:left w:w="60" w:type="dxa"/>
              <w:right w:w="60" w:type="dxa"/>
            </w:tcMar>
          </w:tcPr>
          <w:p w14:paraId="24FCA906" w14:textId="2B973CF8" w:rsidR="004801E2" w:rsidRPr="004801E2" w:rsidRDefault="004801E2" w:rsidP="7EAB5340">
            <w:pPr>
              <w:jc w:val="right"/>
              <w:rPr>
                <w:rFonts w:ascii="Calibri" w:eastAsia="Calibri" w:hAnsi="Calibri" w:cs="Calibri"/>
                <w:color w:val="000000" w:themeColor="text1"/>
              </w:rPr>
            </w:pPr>
            <w:r w:rsidRPr="004801E2">
              <w:rPr>
                <w:rFonts w:ascii="Calibri" w:eastAsia="Calibri" w:hAnsi="Calibri" w:cs="Calibri"/>
                <w:color w:val="000000" w:themeColor="text1"/>
              </w:rPr>
              <w:t xml:space="preserve">     30 000 $ </w:t>
            </w:r>
          </w:p>
        </w:tc>
      </w:tr>
      <w:tr w:rsidR="004801E2" w:rsidRPr="004801E2" w14:paraId="1679D301" w14:textId="77777777" w:rsidTr="004801E2">
        <w:trPr>
          <w:trHeight w:val="1155"/>
        </w:trPr>
        <w:tc>
          <w:tcPr>
            <w:tcW w:w="1725" w:type="dxa"/>
            <w:tcBorders>
              <w:top w:val="single" w:sz="6" w:space="0" w:color="E7E6E6" w:themeColor="background2"/>
              <w:left w:val="single" w:sz="6" w:space="0" w:color="A6A6A6" w:themeColor="background1" w:themeShade="A6"/>
              <w:bottom w:val="single" w:sz="6" w:space="0" w:color="E7E6E6" w:themeColor="background2"/>
              <w:right w:val="single" w:sz="6" w:space="0" w:color="E7E6E6" w:themeColor="background2"/>
            </w:tcBorders>
            <w:tcMar>
              <w:left w:w="60" w:type="dxa"/>
              <w:right w:w="60" w:type="dxa"/>
            </w:tcMar>
          </w:tcPr>
          <w:p w14:paraId="142ED371" w14:textId="11721E88"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Corporation du vieux moulin d'</w:t>
            </w:r>
            <w:proofErr w:type="spellStart"/>
            <w:r w:rsidRPr="004801E2">
              <w:rPr>
                <w:rFonts w:ascii="Calibri" w:eastAsia="Calibri" w:hAnsi="Calibri" w:cs="Calibri"/>
                <w:color w:val="000000" w:themeColor="text1"/>
              </w:rPr>
              <w:t>Ulverton</w:t>
            </w:r>
            <w:proofErr w:type="spellEnd"/>
          </w:p>
        </w:tc>
        <w:tc>
          <w:tcPr>
            <w:tcW w:w="36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2DDD5BC3" w14:textId="374F3192"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Numérisation des opérations de réservation et de transaction</w:t>
            </w:r>
          </w:p>
        </w:tc>
        <w:tc>
          <w:tcPr>
            <w:tcW w:w="2693"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1D241691" w14:textId="3B8916C3"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 xml:space="preserve">Développement numérique </w:t>
            </w:r>
          </w:p>
        </w:tc>
        <w:tc>
          <w:tcPr>
            <w:tcW w:w="1276" w:type="dxa"/>
            <w:tcBorders>
              <w:top w:val="single" w:sz="6" w:space="0" w:color="E7E6E6" w:themeColor="background2"/>
              <w:left w:val="single" w:sz="6" w:space="0" w:color="E7E6E6" w:themeColor="background2"/>
              <w:bottom w:val="single" w:sz="6" w:space="0" w:color="E7E6E6" w:themeColor="background2"/>
              <w:right w:val="nil"/>
            </w:tcBorders>
            <w:tcMar>
              <w:left w:w="60" w:type="dxa"/>
              <w:right w:w="60" w:type="dxa"/>
            </w:tcMar>
          </w:tcPr>
          <w:p w14:paraId="644C87AC" w14:textId="0F5014E0" w:rsidR="004801E2" w:rsidRPr="004801E2" w:rsidRDefault="004801E2" w:rsidP="7EAB5340">
            <w:pPr>
              <w:jc w:val="right"/>
              <w:rPr>
                <w:rFonts w:ascii="Calibri" w:eastAsia="Calibri" w:hAnsi="Calibri" w:cs="Calibri"/>
                <w:color w:val="000000" w:themeColor="text1"/>
              </w:rPr>
            </w:pPr>
            <w:r w:rsidRPr="004801E2">
              <w:rPr>
                <w:rFonts w:ascii="Calibri" w:eastAsia="Calibri" w:hAnsi="Calibri" w:cs="Calibri"/>
                <w:color w:val="000000" w:themeColor="text1"/>
              </w:rPr>
              <w:t xml:space="preserve">     12 553 $ </w:t>
            </w:r>
          </w:p>
        </w:tc>
      </w:tr>
      <w:tr w:rsidR="004801E2" w:rsidRPr="004801E2" w14:paraId="095C7893" w14:textId="77777777" w:rsidTr="004801E2">
        <w:trPr>
          <w:trHeight w:val="570"/>
        </w:trPr>
        <w:tc>
          <w:tcPr>
            <w:tcW w:w="1725" w:type="dxa"/>
            <w:tcBorders>
              <w:top w:val="single" w:sz="6" w:space="0" w:color="E7E6E6" w:themeColor="background2"/>
              <w:left w:val="single" w:sz="6" w:space="0" w:color="A6A6A6" w:themeColor="background1" w:themeShade="A6"/>
              <w:bottom w:val="single" w:sz="6" w:space="0" w:color="E7E6E6" w:themeColor="background2"/>
              <w:right w:val="single" w:sz="6" w:space="0" w:color="E7E6E6" w:themeColor="background2"/>
            </w:tcBorders>
            <w:tcMar>
              <w:left w:w="60" w:type="dxa"/>
              <w:right w:w="60" w:type="dxa"/>
            </w:tcMar>
          </w:tcPr>
          <w:p w14:paraId="06024828" w14:textId="0B38E35C"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Centre de santé d'Eastman</w:t>
            </w:r>
          </w:p>
        </w:tc>
        <w:tc>
          <w:tcPr>
            <w:tcW w:w="36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042AB6D4" w14:textId="56261BFF"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Solution de courriels automatisés</w:t>
            </w:r>
          </w:p>
        </w:tc>
        <w:tc>
          <w:tcPr>
            <w:tcW w:w="2693"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7DD7A08C" w14:textId="5B3A1ACA"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 xml:space="preserve">Développement numérique </w:t>
            </w:r>
          </w:p>
        </w:tc>
        <w:tc>
          <w:tcPr>
            <w:tcW w:w="1276" w:type="dxa"/>
            <w:tcBorders>
              <w:top w:val="single" w:sz="6" w:space="0" w:color="E7E6E6" w:themeColor="background2"/>
              <w:left w:val="single" w:sz="6" w:space="0" w:color="E7E6E6" w:themeColor="background2"/>
              <w:bottom w:val="single" w:sz="6" w:space="0" w:color="E7E6E6" w:themeColor="background2"/>
              <w:right w:val="nil"/>
            </w:tcBorders>
            <w:tcMar>
              <w:left w:w="60" w:type="dxa"/>
              <w:right w:w="60" w:type="dxa"/>
            </w:tcMar>
          </w:tcPr>
          <w:p w14:paraId="2DA7138C" w14:textId="0CB39BEF" w:rsidR="004801E2" w:rsidRPr="004801E2" w:rsidRDefault="004801E2" w:rsidP="7EAB5340">
            <w:pPr>
              <w:jc w:val="right"/>
              <w:rPr>
                <w:rFonts w:ascii="Calibri" w:eastAsia="Calibri" w:hAnsi="Calibri" w:cs="Calibri"/>
                <w:color w:val="000000" w:themeColor="text1"/>
              </w:rPr>
            </w:pPr>
            <w:r w:rsidRPr="004801E2">
              <w:rPr>
                <w:rFonts w:ascii="Calibri" w:eastAsia="Calibri" w:hAnsi="Calibri" w:cs="Calibri"/>
                <w:color w:val="000000" w:themeColor="text1"/>
              </w:rPr>
              <w:t xml:space="preserve">     12 082 $ </w:t>
            </w:r>
          </w:p>
        </w:tc>
      </w:tr>
      <w:tr w:rsidR="004801E2" w:rsidRPr="004801E2" w14:paraId="3ADE3D4C" w14:textId="77777777" w:rsidTr="004801E2">
        <w:trPr>
          <w:trHeight w:val="810"/>
        </w:trPr>
        <w:tc>
          <w:tcPr>
            <w:tcW w:w="1725" w:type="dxa"/>
            <w:tcBorders>
              <w:top w:val="single" w:sz="6" w:space="0" w:color="E7E6E6" w:themeColor="background2"/>
              <w:left w:val="single" w:sz="6" w:space="0" w:color="A6A6A6" w:themeColor="background1" w:themeShade="A6"/>
              <w:bottom w:val="single" w:sz="6" w:space="0" w:color="E7E6E6" w:themeColor="background2"/>
              <w:right w:val="single" w:sz="6" w:space="0" w:color="E7E6E6" w:themeColor="background2"/>
            </w:tcBorders>
            <w:tcMar>
              <w:left w:w="60" w:type="dxa"/>
              <w:right w:w="60" w:type="dxa"/>
            </w:tcMar>
          </w:tcPr>
          <w:p w14:paraId="2A522493" w14:textId="0F40888C" w:rsidR="004801E2" w:rsidRPr="004801E2" w:rsidRDefault="004801E2" w:rsidP="004801E2">
            <w:pPr>
              <w:rPr>
                <w:rFonts w:ascii="Calibri" w:eastAsia="Calibri" w:hAnsi="Calibri" w:cs="Calibri"/>
                <w:color w:val="000000" w:themeColor="text1"/>
              </w:rPr>
            </w:pPr>
            <w:r w:rsidRPr="004801E2">
              <w:rPr>
                <w:rFonts w:ascii="Calibri" w:eastAsia="Calibri" w:hAnsi="Calibri" w:cs="Calibri"/>
                <w:color w:val="000000" w:themeColor="text1"/>
              </w:rPr>
              <w:t xml:space="preserve">Square Victoria Maison Hôtelière </w:t>
            </w:r>
          </w:p>
        </w:tc>
        <w:tc>
          <w:tcPr>
            <w:tcW w:w="36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6417A5BF" w14:textId="58DB0D94"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Automatisation et connectivité du système de gestion hôtelière et serrures électroniques</w:t>
            </w:r>
          </w:p>
        </w:tc>
        <w:tc>
          <w:tcPr>
            <w:tcW w:w="2693"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58522A18" w14:textId="12318F63"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 xml:space="preserve">Développement numérique </w:t>
            </w:r>
          </w:p>
        </w:tc>
        <w:tc>
          <w:tcPr>
            <w:tcW w:w="1276" w:type="dxa"/>
            <w:tcBorders>
              <w:top w:val="single" w:sz="6" w:space="0" w:color="E7E6E6" w:themeColor="background2"/>
              <w:left w:val="single" w:sz="6" w:space="0" w:color="E7E6E6" w:themeColor="background2"/>
              <w:bottom w:val="single" w:sz="6" w:space="0" w:color="E7E6E6" w:themeColor="background2"/>
              <w:right w:val="nil"/>
            </w:tcBorders>
            <w:tcMar>
              <w:left w:w="60" w:type="dxa"/>
              <w:right w:w="60" w:type="dxa"/>
            </w:tcMar>
          </w:tcPr>
          <w:p w14:paraId="4FE4CFCC" w14:textId="67305AC0" w:rsidR="004801E2" w:rsidRPr="004801E2" w:rsidRDefault="004801E2" w:rsidP="0CB795D8">
            <w:pPr>
              <w:jc w:val="right"/>
              <w:rPr>
                <w:rFonts w:ascii="Calibri" w:eastAsia="Calibri" w:hAnsi="Calibri" w:cs="Calibri"/>
                <w:color w:val="000000" w:themeColor="text1"/>
              </w:rPr>
            </w:pPr>
            <w:r w:rsidRPr="004801E2">
              <w:rPr>
                <w:rFonts w:ascii="Calibri" w:eastAsia="Calibri" w:hAnsi="Calibri" w:cs="Calibri"/>
                <w:color w:val="000000" w:themeColor="text1"/>
              </w:rPr>
              <w:t xml:space="preserve">        7 810 $ </w:t>
            </w:r>
          </w:p>
        </w:tc>
      </w:tr>
      <w:tr w:rsidR="004801E2" w:rsidRPr="004801E2" w14:paraId="593E6ED5" w14:textId="77777777" w:rsidTr="004801E2">
        <w:trPr>
          <w:trHeight w:val="840"/>
        </w:trPr>
        <w:tc>
          <w:tcPr>
            <w:tcW w:w="1725" w:type="dxa"/>
            <w:tcBorders>
              <w:top w:val="single" w:sz="6" w:space="0" w:color="E7E6E6" w:themeColor="background2"/>
              <w:left w:val="single" w:sz="6" w:space="0" w:color="A6A6A6" w:themeColor="background1" w:themeShade="A6"/>
              <w:bottom w:val="single" w:sz="6" w:space="0" w:color="E7E6E6" w:themeColor="background2"/>
              <w:right w:val="single" w:sz="6" w:space="0" w:color="E7E6E6" w:themeColor="background2"/>
            </w:tcBorders>
            <w:tcMar>
              <w:left w:w="60" w:type="dxa"/>
              <w:right w:w="60" w:type="dxa"/>
            </w:tcMar>
          </w:tcPr>
          <w:p w14:paraId="539BB74B" w14:textId="6684BBA1"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Microbrasserie des Cantons</w:t>
            </w:r>
          </w:p>
        </w:tc>
        <w:tc>
          <w:tcPr>
            <w:tcW w:w="36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2BBFC676" w14:textId="75A3CB54"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 xml:space="preserve">Numérisation des services de réservation et réception pour l'Auberge des Cantons </w:t>
            </w:r>
          </w:p>
        </w:tc>
        <w:tc>
          <w:tcPr>
            <w:tcW w:w="2693"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34104808" w14:textId="2A43EF91"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 xml:space="preserve">Développement numérique </w:t>
            </w:r>
          </w:p>
        </w:tc>
        <w:tc>
          <w:tcPr>
            <w:tcW w:w="1276" w:type="dxa"/>
            <w:tcBorders>
              <w:top w:val="single" w:sz="6" w:space="0" w:color="E7E6E6" w:themeColor="background2"/>
              <w:left w:val="single" w:sz="6" w:space="0" w:color="E7E6E6" w:themeColor="background2"/>
              <w:bottom w:val="single" w:sz="6" w:space="0" w:color="E7E6E6" w:themeColor="background2"/>
              <w:right w:val="nil"/>
            </w:tcBorders>
            <w:tcMar>
              <w:left w:w="60" w:type="dxa"/>
              <w:right w:w="60" w:type="dxa"/>
            </w:tcMar>
          </w:tcPr>
          <w:p w14:paraId="09C51ED2" w14:textId="383E6DCE" w:rsidR="004801E2" w:rsidRPr="004801E2" w:rsidRDefault="004801E2" w:rsidP="0CB795D8">
            <w:pPr>
              <w:jc w:val="right"/>
              <w:rPr>
                <w:rFonts w:ascii="Calibri" w:eastAsia="Calibri" w:hAnsi="Calibri" w:cs="Calibri"/>
                <w:color w:val="000000" w:themeColor="text1"/>
              </w:rPr>
            </w:pPr>
            <w:r w:rsidRPr="004801E2">
              <w:rPr>
                <w:rFonts w:ascii="Calibri" w:eastAsia="Calibri" w:hAnsi="Calibri" w:cs="Calibri"/>
                <w:color w:val="000000" w:themeColor="text1"/>
              </w:rPr>
              <w:t xml:space="preserve">        6 000 $ </w:t>
            </w:r>
          </w:p>
        </w:tc>
      </w:tr>
      <w:tr w:rsidR="004801E2" w:rsidRPr="004801E2" w14:paraId="69437A15" w14:textId="77777777" w:rsidTr="004801E2">
        <w:trPr>
          <w:trHeight w:val="525"/>
        </w:trPr>
        <w:tc>
          <w:tcPr>
            <w:tcW w:w="9348" w:type="dxa"/>
            <w:gridSpan w:val="4"/>
            <w:tcBorders>
              <w:top w:val="single" w:sz="6" w:space="0" w:color="E7E6E6" w:themeColor="background2"/>
              <w:left w:val="single" w:sz="6" w:space="0" w:color="A6A6A6" w:themeColor="background1" w:themeShade="A6"/>
              <w:bottom w:val="single" w:sz="6" w:space="0" w:color="000000" w:themeColor="text1"/>
            </w:tcBorders>
            <w:tcMar>
              <w:left w:w="60" w:type="dxa"/>
              <w:right w:w="60" w:type="dxa"/>
            </w:tcMar>
          </w:tcPr>
          <w:p w14:paraId="611A8525" w14:textId="23EDB48F" w:rsidR="004801E2" w:rsidRPr="004801E2" w:rsidRDefault="004801E2" w:rsidP="7EAB5340">
            <w:pPr>
              <w:rPr>
                <w:rFonts w:ascii="Calibri" w:eastAsia="Calibri" w:hAnsi="Calibri" w:cs="Calibri"/>
                <w:b/>
                <w:bCs/>
                <w:color w:val="000000" w:themeColor="text1"/>
              </w:rPr>
            </w:pPr>
            <w:r w:rsidRPr="004801E2">
              <w:rPr>
                <w:rFonts w:ascii="Calibri" w:eastAsia="Calibri" w:hAnsi="Calibri" w:cs="Calibri"/>
                <w:b/>
                <w:bCs/>
                <w:color w:val="000000" w:themeColor="text1"/>
              </w:rPr>
              <w:t>2</w:t>
            </w:r>
            <w:r w:rsidRPr="004801E2">
              <w:rPr>
                <w:rFonts w:ascii="Calibri" w:eastAsia="Calibri" w:hAnsi="Calibri" w:cs="Calibri"/>
                <w:b/>
                <w:bCs/>
                <w:color w:val="000000" w:themeColor="text1"/>
                <w:vertAlign w:val="superscript"/>
              </w:rPr>
              <w:t>e</w:t>
            </w:r>
            <w:r w:rsidRPr="004801E2">
              <w:rPr>
                <w:rFonts w:ascii="Calibri" w:eastAsia="Calibri" w:hAnsi="Calibri" w:cs="Calibri"/>
                <w:b/>
                <w:bCs/>
                <w:color w:val="000000" w:themeColor="text1"/>
              </w:rPr>
              <w:t xml:space="preserve"> appel de projet – printemps 2023</w:t>
            </w:r>
          </w:p>
        </w:tc>
      </w:tr>
      <w:tr w:rsidR="004801E2" w:rsidRPr="004801E2" w14:paraId="29369033" w14:textId="77777777" w:rsidTr="004801E2">
        <w:trPr>
          <w:trHeight w:val="840"/>
        </w:trPr>
        <w:tc>
          <w:tcPr>
            <w:tcW w:w="1725" w:type="dxa"/>
            <w:tcBorders>
              <w:top w:val="single" w:sz="6" w:space="0" w:color="auto"/>
              <w:left w:val="single" w:sz="6" w:space="0" w:color="A6A6A6" w:themeColor="background1" w:themeShade="A6"/>
              <w:bottom w:val="single" w:sz="6" w:space="0" w:color="E7E6E6" w:themeColor="background2"/>
              <w:right w:val="single" w:sz="6" w:space="0" w:color="E7E6E6" w:themeColor="background2"/>
            </w:tcBorders>
            <w:tcMar>
              <w:left w:w="60" w:type="dxa"/>
              <w:right w:w="60" w:type="dxa"/>
            </w:tcMar>
          </w:tcPr>
          <w:p w14:paraId="0DF39230" w14:textId="14ABCC8D" w:rsidR="004801E2" w:rsidRPr="004801E2" w:rsidRDefault="004801E2" w:rsidP="3CB4BC0E">
            <w:pPr>
              <w:spacing w:after="0"/>
              <w:rPr>
                <w:rFonts w:ascii="Calibri" w:eastAsia="Calibri" w:hAnsi="Calibri" w:cs="Calibri"/>
                <w:color w:val="000000" w:themeColor="text1"/>
              </w:rPr>
            </w:pPr>
            <w:r w:rsidRPr="004801E2">
              <w:rPr>
                <w:rFonts w:ascii="Calibri" w:eastAsia="Calibri" w:hAnsi="Calibri" w:cs="Calibri"/>
                <w:color w:val="000000" w:themeColor="text1"/>
              </w:rPr>
              <w:t>CLD du Haut-Saint-François</w:t>
            </w:r>
          </w:p>
        </w:tc>
        <w:tc>
          <w:tcPr>
            <w:tcW w:w="3654" w:type="dxa"/>
            <w:tcBorders>
              <w:top w:val="single" w:sz="6" w:space="0" w:color="auto"/>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5D07C28F" w14:textId="4E7EE8AB" w:rsidR="004801E2" w:rsidRPr="004801E2" w:rsidRDefault="004801E2" w:rsidP="3CB4BC0E">
            <w:pPr>
              <w:spacing w:after="0"/>
              <w:rPr>
                <w:rFonts w:ascii="Calibri" w:eastAsia="Calibri" w:hAnsi="Calibri" w:cs="Calibri"/>
                <w:color w:val="000000" w:themeColor="text1"/>
              </w:rPr>
            </w:pPr>
            <w:r w:rsidRPr="004801E2">
              <w:rPr>
                <w:rFonts w:ascii="Calibri" w:eastAsia="Calibri" w:hAnsi="Calibri" w:cs="Calibri"/>
                <w:color w:val="000000" w:themeColor="text1"/>
              </w:rPr>
              <w:t xml:space="preserve">Les Murmures de chez nous </w:t>
            </w:r>
          </w:p>
        </w:tc>
        <w:tc>
          <w:tcPr>
            <w:tcW w:w="2693" w:type="dxa"/>
            <w:tcBorders>
              <w:top w:val="single" w:sz="6" w:space="0" w:color="auto"/>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3D86CC7E" w14:textId="182A0775" w:rsidR="004801E2" w:rsidRPr="004801E2" w:rsidRDefault="004801E2" w:rsidP="3CB4BC0E">
            <w:pPr>
              <w:spacing w:after="0"/>
              <w:rPr>
                <w:rFonts w:ascii="Calibri" w:eastAsia="Calibri" w:hAnsi="Calibri" w:cs="Calibri"/>
                <w:color w:val="000000" w:themeColor="text1"/>
              </w:rPr>
            </w:pPr>
            <w:r w:rsidRPr="004801E2">
              <w:rPr>
                <w:rFonts w:ascii="Calibri" w:eastAsia="Calibri" w:hAnsi="Calibri" w:cs="Calibri"/>
                <w:color w:val="000000" w:themeColor="text1"/>
              </w:rPr>
              <w:t>Attraits, activités et équipements</w:t>
            </w:r>
          </w:p>
        </w:tc>
        <w:tc>
          <w:tcPr>
            <w:tcW w:w="1276" w:type="dxa"/>
            <w:tcBorders>
              <w:top w:val="single" w:sz="6" w:space="0" w:color="auto"/>
              <w:left w:val="single" w:sz="6" w:space="0" w:color="E7E6E6" w:themeColor="background2"/>
              <w:bottom w:val="single" w:sz="6" w:space="0" w:color="E7E6E6" w:themeColor="background2"/>
              <w:right w:val="nil"/>
            </w:tcBorders>
            <w:tcMar>
              <w:left w:w="60" w:type="dxa"/>
              <w:right w:w="60" w:type="dxa"/>
            </w:tcMar>
          </w:tcPr>
          <w:p w14:paraId="35C781F6" w14:textId="375511CE" w:rsidR="004801E2" w:rsidRPr="004801E2" w:rsidRDefault="004801E2" w:rsidP="3CB4BC0E">
            <w:pPr>
              <w:spacing w:after="0"/>
              <w:jc w:val="right"/>
              <w:rPr>
                <w:rFonts w:ascii="Calibri" w:eastAsia="Calibri" w:hAnsi="Calibri" w:cs="Calibri"/>
                <w:color w:val="000000" w:themeColor="text1"/>
              </w:rPr>
            </w:pPr>
            <w:r w:rsidRPr="004801E2">
              <w:rPr>
                <w:rFonts w:ascii="Calibri" w:eastAsia="Calibri" w:hAnsi="Calibri" w:cs="Calibri"/>
                <w:color w:val="000000" w:themeColor="text1"/>
              </w:rPr>
              <w:t xml:space="preserve">  100 000 $ </w:t>
            </w:r>
          </w:p>
        </w:tc>
      </w:tr>
      <w:tr w:rsidR="004801E2" w:rsidRPr="004801E2" w14:paraId="7A30B974" w14:textId="77777777" w:rsidTr="004801E2">
        <w:trPr>
          <w:trHeight w:val="840"/>
        </w:trPr>
        <w:tc>
          <w:tcPr>
            <w:tcW w:w="1725" w:type="dxa"/>
            <w:tcBorders>
              <w:top w:val="single" w:sz="6" w:space="0" w:color="E7E6E6" w:themeColor="background2"/>
              <w:left w:val="single" w:sz="6" w:space="0" w:color="A6A6A6" w:themeColor="background1" w:themeShade="A6"/>
              <w:bottom w:val="single" w:sz="6" w:space="0" w:color="E7E6E6" w:themeColor="background2"/>
              <w:right w:val="single" w:sz="6" w:space="0" w:color="E7E6E6" w:themeColor="background2"/>
            </w:tcBorders>
            <w:tcMar>
              <w:left w:w="60" w:type="dxa"/>
              <w:right w:w="60" w:type="dxa"/>
            </w:tcMar>
          </w:tcPr>
          <w:p w14:paraId="427C5B59" w14:textId="759568C1"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lastRenderedPageBreak/>
              <w:t xml:space="preserve">MANIK éco-loisir (Parc du Mont </w:t>
            </w:r>
            <w:proofErr w:type="spellStart"/>
            <w:r w:rsidRPr="004801E2">
              <w:rPr>
                <w:rFonts w:ascii="Calibri" w:eastAsia="Calibri" w:hAnsi="Calibri" w:cs="Calibri"/>
                <w:color w:val="000000" w:themeColor="text1"/>
              </w:rPr>
              <w:t>Hatley</w:t>
            </w:r>
            <w:proofErr w:type="spellEnd"/>
            <w:r w:rsidRPr="004801E2">
              <w:rPr>
                <w:rFonts w:ascii="Calibri" w:eastAsia="Calibri" w:hAnsi="Calibri" w:cs="Calibri"/>
                <w:color w:val="000000" w:themeColor="text1"/>
              </w:rPr>
              <w:t xml:space="preserve">) </w:t>
            </w:r>
          </w:p>
        </w:tc>
        <w:tc>
          <w:tcPr>
            <w:tcW w:w="36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0AD3883D" w14:textId="35D8ADCA"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 xml:space="preserve">Mont </w:t>
            </w:r>
            <w:proofErr w:type="spellStart"/>
            <w:r w:rsidRPr="004801E2">
              <w:rPr>
                <w:rFonts w:ascii="Calibri" w:eastAsia="Calibri" w:hAnsi="Calibri" w:cs="Calibri"/>
                <w:color w:val="000000" w:themeColor="text1"/>
              </w:rPr>
              <w:t>Hatley</w:t>
            </w:r>
            <w:proofErr w:type="spellEnd"/>
            <w:r w:rsidRPr="004801E2">
              <w:rPr>
                <w:rFonts w:ascii="Calibri" w:eastAsia="Calibri" w:hAnsi="Calibri" w:cs="Calibri"/>
                <w:color w:val="000000" w:themeColor="text1"/>
              </w:rPr>
              <w:t xml:space="preserve"> - lofts de montagne et station d'initiation au ski de randonnée et au vélo de montagne  </w:t>
            </w:r>
          </w:p>
        </w:tc>
        <w:tc>
          <w:tcPr>
            <w:tcW w:w="2693"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2D95FD11" w14:textId="6D6B689F"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Attraits, activités et équipements</w:t>
            </w:r>
          </w:p>
        </w:tc>
        <w:tc>
          <w:tcPr>
            <w:tcW w:w="1276" w:type="dxa"/>
            <w:tcBorders>
              <w:top w:val="single" w:sz="6" w:space="0" w:color="E7E6E6" w:themeColor="background2"/>
              <w:left w:val="single" w:sz="6" w:space="0" w:color="E7E6E6" w:themeColor="background2"/>
              <w:bottom w:val="single" w:sz="6" w:space="0" w:color="E7E6E6" w:themeColor="background2"/>
              <w:right w:val="nil"/>
            </w:tcBorders>
            <w:tcMar>
              <w:left w:w="60" w:type="dxa"/>
              <w:right w:w="60" w:type="dxa"/>
            </w:tcMar>
          </w:tcPr>
          <w:p w14:paraId="6FBB6DB4" w14:textId="31D39559" w:rsidR="004801E2" w:rsidRPr="004801E2" w:rsidRDefault="004801E2" w:rsidP="0CB795D8">
            <w:pPr>
              <w:jc w:val="right"/>
              <w:rPr>
                <w:rFonts w:ascii="Calibri" w:eastAsia="Calibri" w:hAnsi="Calibri" w:cs="Calibri"/>
                <w:color w:val="000000" w:themeColor="text1"/>
              </w:rPr>
            </w:pPr>
            <w:r w:rsidRPr="004801E2">
              <w:rPr>
                <w:rFonts w:ascii="Calibri" w:eastAsia="Calibri" w:hAnsi="Calibri" w:cs="Calibri"/>
                <w:color w:val="000000" w:themeColor="text1"/>
              </w:rPr>
              <w:t xml:space="preserve">  100 000 $ </w:t>
            </w:r>
          </w:p>
        </w:tc>
      </w:tr>
      <w:tr w:rsidR="004801E2" w:rsidRPr="004801E2" w14:paraId="0173AEA5" w14:textId="77777777" w:rsidTr="004801E2">
        <w:trPr>
          <w:trHeight w:val="840"/>
        </w:trPr>
        <w:tc>
          <w:tcPr>
            <w:tcW w:w="1725" w:type="dxa"/>
            <w:tcBorders>
              <w:top w:val="single" w:sz="6" w:space="0" w:color="E7E6E6" w:themeColor="background2"/>
              <w:left w:val="single" w:sz="6" w:space="0" w:color="A6A6A6" w:themeColor="background1" w:themeShade="A6"/>
              <w:bottom w:val="single" w:sz="6" w:space="0" w:color="E7E6E6" w:themeColor="background2"/>
              <w:right w:val="single" w:sz="6" w:space="0" w:color="E7E6E6" w:themeColor="background2"/>
            </w:tcBorders>
            <w:tcMar>
              <w:left w:w="60" w:type="dxa"/>
              <w:right w:w="60" w:type="dxa"/>
            </w:tcMar>
          </w:tcPr>
          <w:p w14:paraId="281B3BAB" w14:textId="4F377896"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Forêt Hereford Inc.</w:t>
            </w:r>
          </w:p>
        </w:tc>
        <w:tc>
          <w:tcPr>
            <w:tcW w:w="36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38424D9E" w14:textId="5C15B339"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 xml:space="preserve">Tour expérientielle au sommet du Mont Hereford </w:t>
            </w:r>
          </w:p>
        </w:tc>
        <w:tc>
          <w:tcPr>
            <w:tcW w:w="2693"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1E920949" w14:textId="60FC0269"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Attraits, activités et équipements</w:t>
            </w:r>
          </w:p>
        </w:tc>
        <w:tc>
          <w:tcPr>
            <w:tcW w:w="1276" w:type="dxa"/>
            <w:tcBorders>
              <w:top w:val="single" w:sz="6" w:space="0" w:color="E7E6E6" w:themeColor="background2"/>
              <w:left w:val="single" w:sz="6" w:space="0" w:color="E7E6E6" w:themeColor="background2"/>
              <w:bottom w:val="single" w:sz="6" w:space="0" w:color="E7E6E6" w:themeColor="background2"/>
              <w:right w:val="nil"/>
            </w:tcBorders>
            <w:tcMar>
              <w:left w:w="60" w:type="dxa"/>
              <w:right w:w="60" w:type="dxa"/>
            </w:tcMar>
          </w:tcPr>
          <w:p w14:paraId="30FAD559" w14:textId="00BAB190" w:rsidR="004801E2" w:rsidRPr="004801E2" w:rsidRDefault="004801E2" w:rsidP="0CB795D8">
            <w:pPr>
              <w:jc w:val="right"/>
              <w:rPr>
                <w:rFonts w:ascii="Calibri" w:eastAsia="Calibri" w:hAnsi="Calibri" w:cs="Calibri"/>
                <w:color w:val="000000" w:themeColor="text1"/>
              </w:rPr>
            </w:pPr>
            <w:r w:rsidRPr="004801E2">
              <w:rPr>
                <w:rFonts w:ascii="Calibri" w:eastAsia="Calibri" w:hAnsi="Calibri" w:cs="Calibri"/>
                <w:color w:val="000000" w:themeColor="text1"/>
              </w:rPr>
              <w:t xml:space="preserve">  100 000 $ </w:t>
            </w:r>
          </w:p>
        </w:tc>
      </w:tr>
      <w:tr w:rsidR="004801E2" w:rsidRPr="004801E2" w14:paraId="12905ED4" w14:textId="77777777" w:rsidTr="004801E2">
        <w:trPr>
          <w:trHeight w:val="840"/>
        </w:trPr>
        <w:tc>
          <w:tcPr>
            <w:tcW w:w="1725" w:type="dxa"/>
            <w:tcBorders>
              <w:top w:val="single" w:sz="6" w:space="0" w:color="E7E6E6" w:themeColor="background2"/>
              <w:left w:val="single" w:sz="6" w:space="0" w:color="A6A6A6" w:themeColor="background1" w:themeShade="A6"/>
              <w:bottom w:val="single" w:sz="6" w:space="0" w:color="E7E6E6" w:themeColor="background2"/>
              <w:right w:val="single" w:sz="6" w:space="0" w:color="E7E6E6" w:themeColor="background2"/>
            </w:tcBorders>
            <w:tcMar>
              <w:left w:w="60" w:type="dxa"/>
              <w:right w:w="60" w:type="dxa"/>
            </w:tcMar>
          </w:tcPr>
          <w:p w14:paraId="1B58B6E1" w14:textId="4F36952B"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 xml:space="preserve">Espace Old Mill </w:t>
            </w:r>
          </w:p>
        </w:tc>
        <w:tc>
          <w:tcPr>
            <w:tcW w:w="36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0AF89A3C" w14:textId="3691B993"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Espace Old Mill - développement du volet agrotouristique</w:t>
            </w:r>
          </w:p>
        </w:tc>
        <w:tc>
          <w:tcPr>
            <w:tcW w:w="2693"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3A85ED30" w14:textId="09E06465"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Attraits, activités et équipements</w:t>
            </w:r>
          </w:p>
        </w:tc>
        <w:tc>
          <w:tcPr>
            <w:tcW w:w="1276" w:type="dxa"/>
            <w:tcBorders>
              <w:top w:val="single" w:sz="6" w:space="0" w:color="E7E6E6" w:themeColor="background2"/>
              <w:left w:val="single" w:sz="6" w:space="0" w:color="E7E6E6" w:themeColor="background2"/>
              <w:bottom w:val="single" w:sz="6" w:space="0" w:color="E7E6E6" w:themeColor="background2"/>
              <w:right w:val="nil"/>
            </w:tcBorders>
            <w:tcMar>
              <w:left w:w="60" w:type="dxa"/>
              <w:right w:w="60" w:type="dxa"/>
            </w:tcMar>
          </w:tcPr>
          <w:p w14:paraId="259A0610" w14:textId="1376257F" w:rsidR="004801E2" w:rsidRPr="004801E2" w:rsidRDefault="004801E2" w:rsidP="0CB795D8">
            <w:pPr>
              <w:jc w:val="right"/>
              <w:rPr>
                <w:rFonts w:ascii="Calibri" w:eastAsia="Calibri" w:hAnsi="Calibri" w:cs="Calibri"/>
                <w:color w:val="000000" w:themeColor="text1"/>
              </w:rPr>
            </w:pPr>
            <w:r w:rsidRPr="004801E2">
              <w:rPr>
                <w:rFonts w:ascii="Calibri" w:eastAsia="Calibri" w:hAnsi="Calibri" w:cs="Calibri"/>
                <w:color w:val="000000" w:themeColor="text1"/>
              </w:rPr>
              <w:t xml:space="preserve">     18 000 $ </w:t>
            </w:r>
          </w:p>
        </w:tc>
      </w:tr>
      <w:tr w:rsidR="004801E2" w:rsidRPr="004801E2" w14:paraId="13C56801" w14:textId="77777777" w:rsidTr="004801E2">
        <w:trPr>
          <w:trHeight w:val="840"/>
        </w:trPr>
        <w:tc>
          <w:tcPr>
            <w:tcW w:w="1725" w:type="dxa"/>
            <w:tcBorders>
              <w:top w:val="single" w:sz="6" w:space="0" w:color="E7E6E6" w:themeColor="background2"/>
              <w:left w:val="single" w:sz="6" w:space="0" w:color="A6A6A6" w:themeColor="background1" w:themeShade="A6"/>
              <w:bottom w:val="single" w:sz="6" w:space="0" w:color="E7E6E6" w:themeColor="background2"/>
              <w:right w:val="single" w:sz="6" w:space="0" w:color="E7E6E6" w:themeColor="background2"/>
            </w:tcBorders>
            <w:tcMar>
              <w:left w:w="60" w:type="dxa"/>
              <w:right w:w="60" w:type="dxa"/>
            </w:tcMar>
          </w:tcPr>
          <w:p w14:paraId="3A2EE3D3" w14:textId="22556691"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 xml:space="preserve">Quartier W </w:t>
            </w:r>
          </w:p>
        </w:tc>
        <w:tc>
          <w:tcPr>
            <w:tcW w:w="36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2A41C9B1" w14:textId="17EF2779" w:rsidR="004801E2" w:rsidRPr="004801E2" w:rsidRDefault="004801E2" w:rsidP="0CB795D8">
            <w:pPr>
              <w:rPr>
                <w:rFonts w:ascii="Calibri" w:eastAsia="Calibri" w:hAnsi="Calibri" w:cs="Calibri"/>
              </w:rPr>
            </w:pPr>
            <w:r w:rsidRPr="004801E2">
              <w:rPr>
                <w:rFonts w:ascii="Calibri" w:eastAsia="Calibri" w:hAnsi="Calibri" w:cs="Calibri"/>
              </w:rPr>
              <w:t>Étude de faisabilité - Destination W, complexe d'hébergement</w:t>
            </w:r>
          </w:p>
        </w:tc>
        <w:tc>
          <w:tcPr>
            <w:tcW w:w="2693"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339F235F" w14:textId="38D47629"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Études et services-conseils</w:t>
            </w:r>
          </w:p>
        </w:tc>
        <w:tc>
          <w:tcPr>
            <w:tcW w:w="1276" w:type="dxa"/>
            <w:tcBorders>
              <w:top w:val="single" w:sz="6" w:space="0" w:color="E7E6E6" w:themeColor="background2"/>
              <w:left w:val="single" w:sz="6" w:space="0" w:color="E7E6E6" w:themeColor="background2"/>
              <w:bottom w:val="single" w:sz="6" w:space="0" w:color="E7E6E6" w:themeColor="background2"/>
              <w:right w:val="nil"/>
            </w:tcBorders>
            <w:tcMar>
              <w:left w:w="60" w:type="dxa"/>
              <w:right w:w="60" w:type="dxa"/>
            </w:tcMar>
          </w:tcPr>
          <w:p w14:paraId="5732F479" w14:textId="4A3F917C" w:rsidR="004801E2" w:rsidRPr="004801E2" w:rsidRDefault="004801E2" w:rsidP="0CB795D8">
            <w:pPr>
              <w:jc w:val="right"/>
              <w:rPr>
                <w:rFonts w:ascii="Calibri" w:eastAsia="Calibri" w:hAnsi="Calibri" w:cs="Calibri"/>
                <w:color w:val="000000" w:themeColor="text1"/>
              </w:rPr>
            </w:pPr>
            <w:r w:rsidRPr="004801E2">
              <w:rPr>
                <w:rFonts w:ascii="Calibri" w:eastAsia="Calibri" w:hAnsi="Calibri" w:cs="Calibri"/>
                <w:color w:val="000000" w:themeColor="text1"/>
              </w:rPr>
              <w:t xml:space="preserve">     14 500 $ </w:t>
            </w:r>
          </w:p>
        </w:tc>
      </w:tr>
      <w:tr w:rsidR="004801E2" w:rsidRPr="004801E2" w14:paraId="1F8F813E" w14:textId="77777777" w:rsidTr="004801E2">
        <w:trPr>
          <w:trHeight w:val="840"/>
        </w:trPr>
        <w:tc>
          <w:tcPr>
            <w:tcW w:w="1725" w:type="dxa"/>
            <w:tcBorders>
              <w:top w:val="single" w:sz="6" w:space="0" w:color="E7E6E6" w:themeColor="background2"/>
              <w:left w:val="single" w:sz="6" w:space="0" w:color="A6A6A6" w:themeColor="background1" w:themeShade="A6"/>
              <w:bottom w:val="single" w:sz="6" w:space="0" w:color="E7E6E6" w:themeColor="background2"/>
              <w:right w:val="single" w:sz="6" w:space="0" w:color="E7E6E6" w:themeColor="background2"/>
            </w:tcBorders>
            <w:tcMar>
              <w:left w:w="60" w:type="dxa"/>
              <w:right w:w="60" w:type="dxa"/>
            </w:tcMar>
          </w:tcPr>
          <w:p w14:paraId="6838615D" w14:textId="10A8BE61"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Vélo Québec Événements</w:t>
            </w:r>
          </w:p>
        </w:tc>
        <w:tc>
          <w:tcPr>
            <w:tcW w:w="36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560E41B5" w14:textId="07233A82"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 xml:space="preserve">Défi Vélo </w:t>
            </w:r>
            <w:proofErr w:type="spellStart"/>
            <w:r w:rsidRPr="004801E2">
              <w:rPr>
                <w:rFonts w:ascii="Calibri" w:eastAsia="Calibri" w:hAnsi="Calibri" w:cs="Calibri"/>
                <w:color w:val="000000" w:themeColor="text1"/>
              </w:rPr>
              <w:t>Mag</w:t>
            </w:r>
            <w:proofErr w:type="spellEnd"/>
            <w:r w:rsidRPr="004801E2">
              <w:rPr>
                <w:rFonts w:ascii="Calibri" w:eastAsia="Calibri" w:hAnsi="Calibri" w:cs="Calibri"/>
                <w:color w:val="000000" w:themeColor="text1"/>
              </w:rPr>
              <w:t xml:space="preserve"> des </w:t>
            </w:r>
            <w:proofErr w:type="spellStart"/>
            <w:r w:rsidRPr="004801E2">
              <w:rPr>
                <w:rFonts w:ascii="Calibri" w:eastAsia="Calibri" w:hAnsi="Calibri" w:cs="Calibri"/>
                <w:color w:val="000000" w:themeColor="text1"/>
              </w:rPr>
              <w:t>Cantons-de-l'Est</w:t>
            </w:r>
            <w:proofErr w:type="spellEnd"/>
            <w:r w:rsidRPr="004801E2">
              <w:rPr>
                <w:rFonts w:ascii="Calibri" w:eastAsia="Calibri" w:hAnsi="Calibri" w:cs="Calibri"/>
                <w:color w:val="000000" w:themeColor="text1"/>
              </w:rPr>
              <w:t xml:space="preserve"> 2023</w:t>
            </w:r>
          </w:p>
        </w:tc>
        <w:tc>
          <w:tcPr>
            <w:tcW w:w="2693"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5135D5F9" w14:textId="0B982448"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 xml:space="preserve">Festivals et événements </w:t>
            </w:r>
          </w:p>
        </w:tc>
        <w:tc>
          <w:tcPr>
            <w:tcW w:w="1276" w:type="dxa"/>
            <w:tcBorders>
              <w:top w:val="single" w:sz="6" w:space="0" w:color="E7E6E6" w:themeColor="background2"/>
              <w:left w:val="single" w:sz="6" w:space="0" w:color="E7E6E6" w:themeColor="background2"/>
              <w:bottom w:val="single" w:sz="6" w:space="0" w:color="E7E6E6" w:themeColor="background2"/>
              <w:right w:val="nil"/>
            </w:tcBorders>
            <w:tcMar>
              <w:left w:w="60" w:type="dxa"/>
              <w:right w:w="60" w:type="dxa"/>
            </w:tcMar>
          </w:tcPr>
          <w:p w14:paraId="70CEAEC4" w14:textId="05A8BA85" w:rsidR="004801E2" w:rsidRPr="004801E2" w:rsidRDefault="004801E2" w:rsidP="0CB795D8">
            <w:pPr>
              <w:jc w:val="right"/>
              <w:rPr>
                <w:rFonts w:ascii="Calibri" w:eastAsia="Calibri" w:hAnsi="Calibri" w:cs="Calibri"/>
                <w:color w:val="000000" w:themeColor="text1"/>
              </w:rPr>
            </w:pPr>
            <w:r w:rsidRPr="004801E2">
              <w:rPr>
                <w:rFonts w:ascii="Calibri" w:eastAsia="Calibri" w:hAnsi="Calibri" w:cs="Calibri"/>
                <w:color w:val="000000" w:themeColor="text1"/>
              </w:rPr>
              <w:t xml:space="preserve">     35 000 $ </w:t>
            </w:r>
          </w:p>
        </w:tc>
      </w:tr>
      <w:tr w:rsidR="004801E2" w:rsidRPr="004801E2" w14:paraId="1C95BE22" w14:textId="77777777" w:rsidTr="004801E2">
        <w:trPr>
          <w:trHeight w:val="840"/>
        </w:trPr>
        <w:tc>
          <w:tcPr>
            <w:tcW w:w="1725" w:type="dxa"/>
            <w:tcBorders>
              <w:top w:val="single" w:sz="6" w:space="0" w:color="E7E6E6" w:themeColor="background2"/>
              <w:left w:val="single" w:sz="6" w:space="0" w:color="A6A6A6" w:themeColor="background1" w:themeShade="A6"/>
              <w:bottom w:val="single" w:sz="6" w:space="0" w:color="E7E6E6" w:themeColor="background2"/>
              <w:right w:val="single" w:sz="6" w:space="0" w:color="E7E6E6" w:themeColor="background2"/>
            </w:tcBorders>
            <w:tcMar>
              <w:left w:w="60" w:type="dxa"/>
              <w:right w:w="60" w:type="dxa"/>
            </w:tcMar>
          </w:tcPr>
          <w:p w14:paraId="742CBAC0" w14:textId="7278AF78" w:rsidR="004801E2" w:rsidRPr="004801E2" w:rsidRDefault="004801E2" w:rsidP="0CB795D8">
            <w:pPr>
              <w:rPr>
                <w:rFonts w:ascii="Calibri" w:eastAsia="Calibri" w:hAnsi="Calibri" w:cs="Calibri"/>
                <w:color w:val="000000" w:themeColor="text1"/>
              </w:rPr>
            </w:pPr>
            <w:proofErr w:type="spellStart"/>
            <w:r w:rsidRPr="004801E2">
              <w:rPr>
                <w:rFonts w:ascii="Calibri" w:eastAsia="Calibri" w:hAnsi="Calibri" w:cs="Calibri"/>
                <w:color w:val="000000" w:themeColor="text1"/>
              </w:rPr>
              <w:t>ZemmourBallet</w:t>
            </w:r>
            <w:proofErr w:type="spellEnd"/>
          </w:p>
        </w:tc>
        <w:tc>
          <w:tcPr>
            <w:tcW w:w="36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04FB6C84" w14:textId="024D8FC5"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Festival de Danse Contemporaine de Sherbrooke (FDCS) 2023</w:t>
            </w:r>
          </w:p>
        </w:tc>
        <w:tc>
          <w:tcPr>
            <w:tcW w:w="2693"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7FC87743" w14:textId="23DD0036"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 xml:space="preserve">Festivals et événements </w:t>
            </w:r>
          </w:p>
        </w:tc>
        <w:tc>
          <w:tcPr>
            <w:tcW w:w="1276" w:type="dxa"/>
            <w:tcBorders>
              <w:top w:val="single" w:sz="6" w:space="0" w:color="E7E6E6" w:themeColor="background2"/>
              <w:left w:val="single" w:sz="6" w:space="0" w:color="E7E6E6" w:themeColor="background2"/>
              <w:bottom w:val="single" w:sz="6" w:space="0" w:color="E7E6E6" w:themeColor="background2"/>
              <w:right w:val="nil"/>
            </w:tcBorders>
            <w:tcMar>
              <w:left w:w="60" w:type="dxa"/>
              <w:right w:w="60" w:type="dxa"/>
            </w:tcMar>
          </w:tcPr>
          <w:p w14:paraId="60928205" w14:textId="39582556" w:rsidR="004801E2" w:rsidRPr="004801E2" w:rsidRDefault="004801E2" w:rsidP="0CB795D8">
            <w:pPr>
              <w:jc w:val="right"/>
              <w:rPr>
                <w:rFonts w:ascii="Calibri" w:eastAsia="Calibri" w:hAnsi="Calibri" w:cs="Calibri"/>
                <w:color w:val="000000" w:themeColor="text1"/>
              </w:rPr>
            </w:pPr>
            <w:r w:rsidRPr="004801E2">
              <w:rPr>
                <w:rFonts w:ascii="Calibri" w:eastAsia="Calibri" w:hAnsi="Calibri" w:cs="Calibri"/>
                <w:color w:val="000000" w:themeColor="text1"/>
              </w:rPr>
              <w:t xml:space="preserve">     35 000 $ </w:t>
            </w:r>
          </w:p>
        </w:tc>
      </w:tr>
      <w:tr w:rsidR="004801E2" w:rsidRPr="004801E2" w14:paraId="53570AA0" w14:textId="77777777" w:rsidTr="004801E2">
        <w:trPr>
          <w:trHeight w:val="840"/>
        </w:trPr>
        <w:tc>
          <w:tcPr>
            <w:tcW w:w="1725" w:type="dxa"/>
            <w:tcBorders>
              <w:top w:val="single" w:sz="6" w:space="0" w:color="E7E6E6" w:themeColor="background2"/>
              <w:left w:val="single" w:sz="6" w:space="0" w:color="A6A6A6" w:themeColor="background1" w:themeShade="A6"/>
              <w:bottom w:val="single" w:sz="6" w:space="0" w:color="E7E6E6" w:themeColor="background2"/>
              <w:right w:val="single" w:sz="6" w:space="0" w:color="E7E6E6" w:themeColor="background2"/>
            </w:tcBorders>
            <w:tcMar>
              <w:left w:w="60" w:type="dxa"/>
              <w:right w:w="60" w:type="dxa"/>
            </w:tcMar>
          </w:tcPr>
          <w:p w14:paraId="47EA9CBE" w14:textId="77BE111F"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Zoo de Granby</w:t>
            </w:r>
          </w:p>
        </w:tc>
        <w:tc>
          <w:tcPr>
            <w:tcW w:w="36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1BE16E35" w14:textId="71925365"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 xml:space="preserve">Implantation d'un CRM pour le volet affaires et événementiel du Zoo de Granby </w:t>
            </w:r>
          </w:p>
        </w:tc>
        <w:tc>
          <w:tcPr>
            <w:tcW w:w="2693"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24862A42" w14:textId="3B5CA511"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 xml:space="preserve">Développement numérique </w:t>
            </w:r>
          </w:p>
        </w:tc>
        <w:tc>
          <w:tcPr>
            <w:tcW w:w="1276" w:type="dxa"/>
            <w:tcBorders>
              <w:top w:val="single" w:sz="6" w:space="0" w:color="E7E6E6" w:themeColor="background2"/>
              <w:left w:val="single" w:sz="6" w:space="0" w:color="E7E6E6" w:themeColor="background2"/>
              <w:bottom w:val="single" w:sz="6" w:space="0" w:color="E7E6E6" w:themeColor="background2"/>
              <w:right w:val="nil"/>
            </w:tcBorders>
            <w:tcMar>
              <w:left w:w="60" w:type="dxa"/>
              <w:right w:w="60" w:type="dxa"/>
            </w:tcMar>
          </w:tcPr>
          <w:p w14:paraId="6B5B1F1D" w14:textId="5FE45591" w:rsidR="004801E2" w:rsidRPr="004801E2" w:rsidRDefault="004801E2" w:rsidP="0CB795D8">
            <w:pPr>
              <w:jc w:val="right"/>
              <w:rPr>
                <w:rFonts w:ascii="Calibri" w:eastAsia="Calibri" w:hAnsi="Calibri" w:cs="Calibri"/>
                <w:color w:val="000000" w:themeColor="text1"/>
              </w:rPr>
            </w:pPr>
            <w:r w:rsidRPr="004801E2">
              <w:rPr>
                <w:rFonts w:ascii="Calibri" w:eastAsia="Calibri" w:hAnsi="Calibri" w:cs="Calibri"/>
                <w:color w:val="000000" w:themeColor="text1"/>
              </w:rPr>
              <w:t xml:space="preserve">     14 250 $ </w:t>
            </w:r>
          </w:p>
        </w:tc>
      </w:tr>
      <w:tr w:rsidR="004801E2" w:rsidRPr="004801E2" w14:paraId="4CBDAA07" w14:textId="77777777" w:rsidTr="004801E2">
        <w:trPr>
          <w:trHeight w:val="840"/>
        </w:trPr>
        <w:tc>
          <w:tcPr>
            <w:tcW w:w="1725" w:type="dxa"/>
            <w:tcBorders>
              <w:top w:val="single" w:sz="6" w:space="0" w:color="E7E6E6" w:themeColor="background2"/>
              <w:left w:val="single" w:sz="6" w:space="0" w:color="A6A6A6" w:themeColor="background1" w:themeShade="A6"/>
              <w:bottom w:val="single" w:sz="6" w:space="0" w:color="E7E6E6" w:themeColor="background2"/>
              <w:right w:val="single" w:sz="6" w:space="0" w:color="E7E6E6" w:themeColor="background2"/>
            </w:tcBorders>
            <w:tcMar>
              <w:left w:w="60" w:type="dxa"/>
              <w:right w:w="60" w:type="dxa"/>
            </w:tcMar>
          </w:tcPr>
          <w:p w14:paraId="150B4916" w14:textId="429A00E7"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Plein Air Sutton / MTB</w:t>
            </w:r>
          </w:p>
        </w:tc>
        <w:tc>
          <w:tcPr>
            <w:tcW w:w="3654"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1B0E5FA2" w14:textId="49592F52"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 xml:space="preserve">Développement des fonctionnalités du site Internet et de sa version anglophone </w:t>
            </w:r>
          </w:p>
        </w:tc>
        <w:tc>
          <w:tcPr>
            <w:tcW w:w="2693"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Mar>
              <w:left w:w="60" w:type="dxa"/>
              <w:right w:w="60" w:type="dxa"/>
            </w:tcMar>
          </w:tcPr>
          <w:p w14:paraId="2F3DB32A" w14:textId="2C5CBBF8" w:rsidR="004801E2" w:rsidRPr="004801E2" w:rsidRDefault="004801E2" w:rsidP="0CB795D8">
            <w:pPr>
              <w:rPr>
                <w:rFonts w:ascii="Calibri" w:eastAsia="Calibri" w:hAnsi="Calibri" w:cs="Calibri"/>
                <w:color w:val="000000" w:themeColor="text1"/>
              </w:rPr>
            </w:pPr>
            <w:r w:rsidRPr="004801E2">
              <w:rPr>
                <w:rFonts w:ascii="Calibri" w:eastAsia="Calibri" w:hAnsi="Calibri" w:cs="Calibri"/>
                <w:color w:val="000000" w:themeColor="text1"/>
              </w:rPr>
              <w:t xml:space="preserve">Développement numérique </w:t>
            </w:r>
          </w:p>
        </w:tc>
        <w:tc>
          <w:tcPr>
            <w:tcW w:w="1276" w:type="dxa"/>
            <w:tcBorders>
              <w:top w:val="single" w:sz="6" w:space="0" w:color="E7E6E6" w:themeColor="background2"/>
              <w:left w:val="single" w:sz="6" w:space="0" w:color="E7E6E6" w:themeColor="background2"/>
              <w:bottom w:val="single" w:sz="6" w:space="0" w:color="E7E6E6" w:themeColor="background2"/>
              <w:right w:val="nil"/>
            </w:tcBorders>
            <w:tcMar>
              <w:left w:w="60" w:type="dxa"/>
              <w:right w:w="60" w:type="dxa"/>
            </w:tcMar>
          </w:tcPr>
          <w:p w14:paraId="716C8437" w14:textId="73315B2F" w:rsidR="004801E2" w:rsidRPr="004801E2" w:rsidRDefault="004801E2" w:rsidP="0CB795D8">
            <w:pPr>
              <w:jc w:val="right"/>
              <w:rPr>
                <w:rFonts w:ascii="Calibri" w:eastAsia="Calibri" w:hAnsi="Calibri" w:cs="Calibri"/>
                <w:color w:val="000000" w:themeColor="text1"/>
              </w:rPr>
            </w:pPr>
            <w:r w:rsidRPr="004801E2">
              <w:rPr>
                <w:rFonts w:ascii="Calibri" w:eastAsia="Calibri" w:hAnsi="Calibri" w:cs="Calibri"/>
                <w:color w:val="000000" w:themeColor="text1"/>
              </w:rPr>
              <w:t xml:space="preserve">     13 650 $ </w:t>
            </w:r>
          </w:p>
        </w:tc>
      </w:tr>
    </w:tbl>
    <w:p w14:paraId="209EDDC8" w14:textId="372B40AD" w:rsidR="004566A9" w:rsidRPr="004801E2" w:rsidRDefault="0CB795D8" w:rsidP="0CB795D8">
      <w:pPr>
        <w:jc w:val="both"/>
        <w:rPr>
          <w:rFonts w:ascii="Calibri" w:eastAsia="Calibri" w:hAnsi="Calibri" w:cs="Calibri"/>
          <w:color w:val="211D1E"/>
        </w:rPr>
      </w:pPr>
      <w:r w:rsidRPr="004801E2">
        <w:rPr>
          <w:rFonts w:ascii="Calibri" w:eastAsia="Calibri" w:hAnsi="Calibri" w:cs="Calibri"/>
          <w:color w:val="211D1E"/>
        </w:rPr>
        <w:t xml:space="preserve"> </w:t>
      </w:r>
    </w:p>
    <w:p w14:paraId="32D4CF67" w14:textId="4850957E" w:rsidR="004566A9" w:rsidRPr="004801E2" w:rsidRDefault="7EAB5340" w:rsidP="7EAB5340">
      <w:pPr>
        <w:jc w:val="both"/>
        <w:rPr>
          <w:rFonts w:ascii="Calibri" w:eastAsia="Calibri" w:hAnsi="Calibri" w:cs="Calibri"/>
        </w:rPr>
      </w:pPr>
      <w:r w:rsidRPr="004801E2">
        <w:rPr>
          <w:rFonts w:ascii="Calibri" w:eastAsia="Calibri" w:hAnsi="Calibri" w:cs="Calibri"/>
        </w:rPr>
        <w:t xml:space="preserve">Les demandes sont reçues en continu et Tourisme Cantons-de-l'Est procède à deux périodes d’analyse par année. Ainsi, une vingtaine de demandes sont présentement à l’étude dans le cadre d’un 3e appel de projets et les prochaines dates butoirs de dépôt seront le 12 mars 2024 et début octobre 2024. </w:t>
      </w:r>
    </w:p>
    <w:p w14:paraId="3CF3F5CE" w14:textId="189AADB2" w:rsidR="004801E2" w:rsidRDefault="004801E2">
      <w:pPr>
        <w:rPr>
          <w:rFonts w:ascii="Calibri" w:eastAsia="Calibri" w:hAnsi="Calibri" w:cs="Calibri"/>
          <w:b/>
          <w:bCs/>
          <w:color w:val="000000" w:themeColor="text1"/>
          <w:sz w:val="20"/>
          <w:szCs w:val="20"/>
          <w:lang w:val="fr-CA"/>
        </w:rPr>
      </w:pPr>
    </w:p>
    <w:p w14:paraId="3CC0CCE2" w14:textId="5958C114" w:rsidR="3CB4BC0E" w:rsidRDefault="3CB4BC0E" w:rsidP="3CB4BC0E">
      <w:pPr>
        <w:jc w:val="both"/>
        <w:rPr>
          <w:rFonts w:ascii="Calibri" w:eastAsia="Calibri" w:hAnsi="Calibri" w:cs="Calibri"/>
          <w:color w:val="000000" w:themeColor="text1"/>
          <w:sz w:val="20"/>
          <w:szCs w:val="20"/>
        </w:rPr>
      </w:pPr>
      <w:r w:rsidRPr="3CB4BC0E">
        <w:rPr>
          <w:rFonts w:ascii="Calibri" w:eastAsia="Calibri" w:hAnsi="Calibri" w:cs="Calibri"/>
          <w:b/>
          <w:bCs/>
          <w:color w:val="000000" w:themeColor="text1"/>
          <w:sz w:val="20"/>
          <w:szCs w:val="20"/>
          <w:lang w:val="fr-CA"/>
        </w:rPr>
        <w:t>À propos de Tourisme Cantons-de-l’Est </w:t>
      </w:r>
    </w:p>
    <w:p w14:paraId="33B6CABF" w14:textId="3D6205EA" w:rsidR="3CB4BC0E" w:rsidRDefault="3CB4BC0E" w:rsidP="3CB4BC0E">
      <w:pPr>
        <w:jc w:val="both"/>
        <w:rPr>
          <w:rFonts w:ascii="Calibri" w:eastAsia="Calibri" w:hAnsi="Calibri" w:cs="Calibri"/>
          <w:color w:val="000000" w:themeColor="text1"/>
          <w:sz w:val="20"/>
          <w:szCs w:val="20"/>
        </w:rPr>
      </w:pPr>
      <w:r w:rsidRPr="3CB4BC0E">
        <w:rPr>
          <w:rFonts w:ascii="Calibri" w:eastAsia="Calibri" w:hAnsi="Calibri" w:cs="Calibri"/>
          <w:color w:val="000000" w:themeColor="text1"/>
          <w:sz w:val="20"/>
          <w:szCs w:val="20"/>
          <w:lang w:val="fr-CA"/>
        </w:rPr>
        <w:t>Tourisme Cantons-de-l’Est est l’une des 22 associations touristiques régionales (ATR) du Québec et le mandataire officiel du ministère du Tourisme dans la région. Depuis 1978, Tourisme Cantons-de-l'Est a pour mission de favoriser le développement touristique de la région, de faire la promotion de celle-ci sur les marchés québécois et internationaux et de représenter l’industrie. L’ATR regroupe quelques 600 membres et plus de 1 000 offres répartis dans les 9 MRC et dans l’ensemble des secteurs de l’industrie touristique : hébergement, restauration, attraits, activités et événements.</w:t>
      </w:r>
    </w:p>
    <w:p w14:paraId="1E6B514C" w14:textId="4C6EEBDD" w:rsidR="3CB4BC0E" w:rsidRDefault="3CB4BC0E" w:rsidP="3CB4BC0E">
      <w:pPr>
        <w:jc w:val="both"/>
        <w:rPr>
          <w:rFonts w:ascii="Calibri" w:eastAsia="Calibri" w:hAnsi="Calibri" w:cs="Calibri"/>
          <w:color w:val="000000" w:themeColor="text1"/>
          <w:sz w:val="20"/>
          <w:szCs w:val="20"/>
        </w:rPr>
      </w:pPr>
      <w:r w:rsidRPr="3CB4BC0E">
        <w:rPr>
          <w:rFonts w:ascii="Calibri" w:eastAsia="Calibri" w:hAnsi="Calibri" w:cs="Calibri"/>
          <w:color w:val="000000" w:themeColor="text1"/>
          <w:sz w:val="20"/>
          <w:szCs w:val="20"/>
          <w:lang w:val="fr-CA"/>
        </w:rPr>
        <w:t>Les Cantons-de-l’Est occupent le quatrième rang des régions les plus visitées au Québec avec des volumes ayant atteint 10 millions de visiteurs annuellement, engendrant 6,5 millions de nuitées et dépensant plus de 900 M$ par année. Le tourisme dans la région génère 18 000 emplois, ce qui en fait le 4</w:t>
      </w:r>
      <w:r w:rsidRPr="3CB4BC0E">
        <w:rPr>
          <w:rFonts w:ascii="Calibri" w:eastAsia="Calibri" w:hAnsi="Calibri" w:cs="Calibri"/>
          <w:color w:val="000000" w:themeColor="text1"/>
          <w:sz w:val="20"/>
          <w:szCs w:val="20"/>
          <w:vertAlign w:val="superscript"/>
          <w:lang w:val="fr-CA"/>
        </w:rPr>
        <w:t xml:space="preserve">e </w:t>
      </w:r>
      <w:r w:rsidRPr="3CB4BC0E">
        <w:rPr>
          <w:rFonts w:ascii="Calibri" w:eastAsia="Calibri" w:hAnsi="Calibri" w:cs="Calibri"/>
          <w:color w:val="000000" w:themeColor="text1"/>
          <w:sz w:val="20"/>
          <w:szCs w:val="20"/>
          <w:lang w:val="fr-CA"/>
        </w:rPr>
        <w:t>plus important employeur de la région.</w:t>
      </w:r>
    </w:p>
    <w:p w14:paraId="39F1ED88" w14:textId="26684EF3" w:rsidR="3CB4BC0E" w:rsidRDefault="3CB4BC0E" w:rsidP="3CB4BC0E">
      <w:pPr>
        <w:jc w:val="center"/>
        <w:rPr>
          <w:rFonts w:ascii="Calibri" w:eastAsia="Calibri" w:hAnsi="Calibri" w:cs="Calibri"/>
          <w:color w:val="000000" w:themeColor="text1"/>
          <w:sz w:val="20"/>
          <w:szCs w:val="20"/>
        </w:rPr>
      </w:pPr>
      <w:r w:rsidRPr="3CB4BC0E">
        <w:rPr>
          <w:rFonts w:ascii="Calibri" w:eastAsia="Calibri" w:hAnsi="Calibri" w:cs="Calibri"/>
          <w:color w:val="000000" w:themeColor="text1"/>
          <w:sz w:val="20"/>
          <w:szCs w:val="20"/>
          <w:lang w:val="fr-CA"/>
        </w:rPr>
        <w:t>-30-</w:t>
      </w:r>
    </w:p>
    <w:p w14:paraId="64A89AE1" w14:textId="2E115CFA" w:rsidR="3CB4BC0E" w:rsidRDefault="3CB4BC0E" w:rsidP="3CB4BC0E">
      <w:pPr>
        <w:tabs>
          <w:tab w:val="left" w:pos="1134"/>
        </w:tabs>
        <w:spacing w:line="240" w:lineRule="auto"/>
        <w:contextualSpacing/>
        <w:rPr>
          <w:rFonts w:ascii="Calibri" w:eastAsia="Calibri" w:hAnsi="Calibri" w:cs="Calibri"/>
          <w:color w:val="000000" w:themeColor="text1"/>
          <w:sz w:val="20"/>
          <w:szCs w:val="20"/>
        </w:rPr>
      </w:pPr>
      <w:r w:rsidRPr="3CB4BC0E">
        <w:rPr>
          <w:rFonts w:ascii="Calibri" w:eastAsia="Calibri" w:hAnsi="Calibri" w:cs="Calibri"/>
          <w:b/>
          <w:bCs/>
          <w:color w:val="000000" w:themeColor="text1"/>
          <w:sz w:val="20"/>
          <w:szCs w:val="20"/>
          <w:lang w:val="fr-CA"/>
        </w:rPr>
        <w:t xml:space="preserve">Source :  Shanny Hallé </w:t>
      </w:r>
    </w:p>
    <w:p w14:paraId="1C541ABF" w14:textId="2B5E78FB" w:rsidR="3CB4BC0E" w:rsidRDefault="3CB4BC0E" w:rsidP="3CB4BC0E">
      <w:pPr>
        <w:tabs>
          <w:tab w:val="left" w:pos="1134"/>
        </w:tabs>
        <w:spacing w:line="240" w:lineRule="auto"/>
        <w:ind w:firstLine="708"/>
        <w:contextualSpacing/>
        <w:rPr>
          <w:rFonts w:ascii="Calibri" w:eastAsia="Calibri" w:hAnsi="Calibri" w:cs="Calibri"/>
          <w:color w:val="000000" w:themeColor="text1"/>
          <w:sz w:val="20"/>
          <w:szCs w:val="20"/>
        </w:rPr>
      </w:pPr>
      <w:r w:rsidRPr="3CB4BC0E">
        <w:rPr>
          <w:rFonts w:ascii="Calibri" w:eastAsia="Calibri" w:hAnsi="Calibri" w:cs="Calibri"/>
          <w:color w:val="000000" w:themeColor="text1"/>
          <w:sz w:val="20"/>
          <w:szCs w:val="20"/>
          <w:lang w:val="fr-CA"/>
        </w:rPr>
        <w:t xml:space="preserve">Relations de presse </w:t>
      </w:r>
    </w:p>
    <w:p w14:paraId="5BE82CEC" w14:textId="6B9660FE" w:rsidR="3CB4BC0E" w:rsidRDefault="3CB4BC0E" w:rsidP="3CB4BC0E">
      <w:pPr>
        <w:tabs>
          <w:tab w:val="left" w:pos="1134"/>
        </w:tabs>
        <w:spacing w:line="240" w:lineRule="auto"/>
        <w:ind w:firstLine="708"/>
        <w:contextualSpacing/>
        <w:rPr>
          <w:rFonts w:ascii="Calibri" w:eastAsia="Calibri" w:hAnsi="Calibri" w:cs="Calibri"/>
          <w:color w:val="000000" w:themeColor="text1"/>
          <w:sz w:val="20"/>
          <w:szCs w:val="20"/>
        </w:rPr>
      </w:pPr>
      <w:r w:rsidRPr="3CB4BC0E">
        <w:rPr>
          <w:rFonts w:ascii="Calibri" w:eastAsia="Calibri" w:hAnsi="Calibri" w:cs="Calibri"/>
          <w:color w:val="000000" w:themeColor="text1"/>
          <w:sz w:val="20"/>
          <w:szCs w:val="20"/>
          <w:lang w:val="fr-CA"/>
        </w:rPr>
        <w:t xml:space="preserve">Tourisme Cantons-de-l’Est </w:t>
      </w:r>
    </w:p>
    <w:p w14:paraId="3A2ECFC7" w14:textId="714A63BC" w:rsidR="3CB4BC0E" w:rsidRDefault="3CB4BC0E" w:rsidP="3CB4BC0E">
      <w:pPr>
        <w:tabs>
          <w:tab w:val="left" w:pos="1134"/>
        </w:tabs>
        <w:spacing w:line="240" w:lineRule="auto"/>
        <w:ind w:firstLine="708"/>
        <w:contextualSpacing/>
        <w:rPr>
          <w:rFonts w:ascii="Calibri" w:eastAsia="Calibri" w:hAnsi="Calibri" w:cs="Calibri"/>
          <w:color w:val="000000" w:themeColor="text1"/>
          <w:sz w:val="20"/>
          <w:szCs w:val="20"/>
        </w:rPr>
      </w:pPr>
      <w:r w:rsidRPr="3CB4BC0E">
        <w:rPr>
          <w:rFonts w:ascii="Calibri" w:eastAsia="Calibri" w:hAnsi="Calibri" w:cs="Calibri"/>
          <w:color w:val="000000" w:themeColor="text1"/>
          <w:sz w:val="20"/>
          <w:szCs w:val="20"/>
          <w:lang w:val="fr-CA"/>
        </w:rPr>
        <w:t xml:space="preserve">Cellulaire : 819 821-1220 | Courriel : </w:t>
      </w:r>
      <w:hyperlink r:id="rId5">
        <w:r w:rsidRPr="3CB4BC0E">
          <w:rPr>
            <w:rStyle w:val="Lienhypertexte"/>
            <w:rFonts w:ascii="Calibri" w:eastAsia="Calibri" w:hAnsi="Calibri" w:cs="Calibri"/>
            <w:sz w:val="20"/>
            <w:szCs w:val="20"/>
            <w:lang w:val="fr-CA"/>
          </w:rPr>
          <w:t>shalle@atrce.com</w:t>
        </w:r>
      </w:hyperlink>
    </w:p>
    <w:sectPr w:rsidR="3CB4BC0E" w:rsidSect="004801E2">
      <w:pgSz w:w="11906" w:h="16838"/>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Hnb8Duxc/Sh/wL" int2:id="IbGvxnl1">
      <int2:state int2:value="Rejected" int2:type="LegacyProofing"/>
    </int2:textHash>
    <int2:textHash int2:hashCode="NPyLLXxgnspCCx" int2:id="Wsr3a5jA">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88DB67"/>
    <w:rsid w:val="0003320E"/>
    <w:rsid w:val="000F7361"/>
    <w:rsid w:val="00257082"/>
    <w:rsid w:val="004566A9"/>
    <w:rsid w:val="004801E2"/>
    <w:rsid w:val="00525C25"/>
    <w:rsid w:val="0067313F"/>
    <w:rsid w:val="007E3978"/>
    <w:rsid w:val="009D20A0"/>
    <w:rsid w:val="00A87956"/>
    <w:rsid w:val="00D03824"/>
    <w:rsid w:val="00D55BA7"/>
    <w:rsid w:val="00D904BA"/>
    <w:rsid w:val="00E34985"/>
    <w:rsid w:val="0CB795D8"/>
    <w:rsid w:val="2388DB67"/>
    <w:rsid w:val="3CB4BC0E"/>
    <w:rsid w:val="42E9510E"/>
    <w:rsid w:val="7EAB53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DB67"/>
  <w15:chartTrackingRefBased/>
  <w15:docId w15:val="{5D49E168-2CC8-444F-BD17-6C540DEE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Pr>
      <w:color w:val="0563C1" w:themeColor="hyperlink"/>
      <w:u w:val="single"/>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Rvision">
    <w:name w:val="Revision"/>
    <w:hidden/>
    <w:uiPriority w:val="99"/>
    <w:semiHidden/>
    <w:rsid w:val="007E3978"/>
    <w:pPr>
      <w:spacing w:after="0" w:line="240" w:lineRule="auto"/>
    </w:pPr>
  </w:style>
  <w:style w:type="paragraph" w:styleId="Objetducommentaire">
    <w:name w:val="annotation subject"/>
    <w:basedOn w:val="Commentaire"/>
    <w:next w:val="Commentaire"/>
    <w:link w:val="ObjetducommentaireCar"/>
    <w:uiPriority w:val="99"/>
    <w:semiHidden/>
    <w:unhideWhenUsed/>
    <w:rsid w:val="0067313F"/>
    <w:rPr>
      <w:b/>
      <w:bCs/>
    </w:rPr>
  </w:style>
  <w:style w:type="character" w:customStyle="1" w:styleId="ObjetducommentaireCar">
    <w:name w:val="Objet du commentaire Car"/>
    <w:basedOn w:val="CommentaireCar"/>
    <w:link w:val="Objetducommentaire"/>
    <w:uiPriority w:val="99"/>
    <w:semiHidden/>
    <w:rsid w:val="006731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5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lle@atrc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d690423-3dfe-4e08-be40-3a1427765427}" enabled="0" method="" siteId="{5d690423-3dfe-4e08-be40-3a1427765427}" removed="1"/>
</clbl:labelList>
</file>

<file path=docProps/app.xml><?xml version="1.0" encoding="utf-8"?>
<Properties xmlns="http://schemas.openxmlformats.org/officeDocument/2006/extended-properties" xmlns:vt="http://schemas.openxmlformats.org/officeDocument/2006/docPropsVTypes">
  <Template>Normal</Template>
  <TotalTime>5</TotalTime>
  <Pages>3</Pages>
  <Words>1111</Words>
  <Characters>6111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Shanny Halle</dc:creator>
  <cp:keywords/>
  <dc:description/>
  <cp:lastModifiedBy>Lysandre Michaud-Verreault</cp:lastModifiedBy>
  <cp:revision>2</cp:revision>
  <dcterms:created xsi:type="dcterms:W3CDTF">2023-10-23T17:31:00Z</dcterms:created>
  <dcterms:modified xsi:type="dcterms:W3CDTF">2023-10-23T17:31:00Z</dcterms:modified>
</cp:coreProperties>
</file>