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1388F27" w:rsidP="1FE0BA14" w:rsidRDefault="004C49F4" w14:paraId="15D1E6C7" w14:textId="3D7E855D">
      <w:pPr>
        <w:spacing w:after="0" w:line="240" w:lineRule="auto"/>
        <w:rPr>
          <w:rFonts w:eastAsiaTheme="minorEastAsia"/>
        </w:rPr>
      </w:pPr>
      <w:r>
        <w:rPr>
          <w:noProof/>
        </w:rPr>
        <w:drawing>
          <wp:inline distT="0" distB="0" distL="0" distR="0" wp14:anchorId="034D7450" wp14:editId="4B0AD8B4">
            <wp:extent cx="2037195" cy="57785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2037195" cy="577850"/>
                    </a:xfrm>
                    <a:prstGeom prst="rect">
                      <a:avLst/>
                    </a:prstGeom>
                  </pic:spPr>
                </pic:pic>
              </a:graphicData>
            </a:graphic>
          </wp:inline>
        </w:drawing>
      </w:r>
      <w:r w:rsidR="78F82B6C">
        <w:t xml:space="preserve">                                                                                 </w:t>
      </w:r>
    </w:p>
    <w:p w:rsidRPr="00D931F0" w:rsidR="00D931F0" w:rsidP="1FE0BA14" w:rsidRDefault="00E6418E" w14:paraId="1CEC59C8" w14:textId="2621CC98">
      <w:pPr>
        <w:spacing w:after="0" w:line="240" w:lineRule="auto"/>
        <w:jc w:val="right"/>
        <w:rPr>
          <w:rFonts w:eastAsiaTheme="minorEastAsia"/>
          <w:lang w:val="fr-CA"/>
        </w:rPr>
      </w:pPr>
      <w:r>
        <w:br/>
      </w:r>
      <w:r w:rsidRPr="78F82B6C" w:rsidR="78F82B6C">
        <w:rPr>
          <w:rFonts w:eastAsiaTheme="minorEastAsia"/>
          <w:lang w:val="fr-CA"/>
        </w:rPr>
        <w:t>Communiqué de presse</w:t>
      </w:r>
      <w:r>
        <w:br/>
      </w:r>
      <w:r w:rsidRPr="78F82B6C" w:rsidR="78F82B6C">
        <w:rPr>
          <w:rFonts w:eastAsiaTheme="minorEastAsia"/>
          <w:lang w:val="fr-CA"/>
        </w:rPr>
        <w:t>Pour diffusion immédiate</w:t>
      </w:r>
    </w:p>
    <w:p w:rsidR="78F82B6C" w:rsidP="78F82B6C" w:rsidRDefault="78F82B6C" w14:paraId="009D731F" w14:textId="56FE76A6">
      <w:pPr>
        <w:spacing w:after="0" w:line="240" w:lineRule="auto"/>
        <w:jc w:val="right"/>
        <w:rPr>
          <w:rFonts w:eastAsiaTheme="minorEastAsia"/>
          <w:lang w:val="fr-CA"/>
        </w:rPr>
      </w:pPr>
    </w:p>
    <w:p w:rsidR="7C8E494A" w:rsidP="7C8E494A" w:rsidRDefault="7C8E494A" w14:paraId="5DE5898E" w14:textId="27090099">
      <w:pPr>
        <w:spacing w:after="0" w:line="240" w:lineRule="auto"/>
        <w:jc w:val="right"/>
        <w:rPr>
          <w:rFonts w:eastAsiaTheme="minorEastAsia"/>
          <w:lang w:val="fr-CA"/>
        </w:rPr>
      </w:pPr>
    </w:p>
    <w:p w:rsidR="1FE0BA14" w:rsidP="76A898F4" w:rsidRDefault="7C8E494A" w14:paraId="5C7F1F17" w14:textId="37DB073F">
      <w:pPr>
        <w:rPr>
          <w:rFonts w:eastAsiaTheme="minorEastAsia"/>
          <w:b/>
          <w:bCs/>
          <w:sz w:val="40"/>
          <w:szCs w:val="40"/>
          <w:lang w:val="fr-CA"/>
        </w:rPr>
      </w:pPr>
      <w:r w:rsidRPr="7C8E494A">
        <w:rPr>
          <w:rFonts w:eastAsiaTheme="minorEastAsia"/>
          <w:b/>
          <w:bCs/>
          <w:sz w:val="40"/>
          <w:szCs w:val="40"/>
          <w:lang w:val="fr-CA"/>
        </w:rPr>
        <w:t xml:space="preserve">Sommet </w:t>
      </w:r>
      <w:r w:rsidRPr="7C8E494A">
        <w:rPr>
          <w:rFonts w:eastAsiaTheme="minorEastAsia"/>
          <w:b/>
          <w:bCs/>
          <w:i/>
          <w:iCs/>
          <w:sz w:val="40"/>
          <w:szCs w:val="40"/>
          <w:lang w:val="fr-CA"/>
        </w:rPr>
        <w:t>Cantons jase RH</w:t>
      </w:r>
      <w:r w:rsidRPr="7C8E494A">
        <w:rPr>
          <w:rFonts w:eastAsiaTheme="minorEastAsia"/>
          <w:b/>
          <w:bCs/>
          <w:sz w:val="40"/>
          <w:szCs w:val="40"/>
          <w:lang w:val="fr-CA"/>
        </w:rPr>
        <w:t xml:space="preserve"> et campagne de valorisation des métiers en tourisme</w:t>
      </w:r>
      <w:r w:rsidR="00911896">
        <w:rPr>
          <w:rFonts w:eastAsiaTheme="minorEastAsia"/>
          <w:b/>
          <w:bCs/>
          <w:sz w:val="40"/>
          <w:szCs w:val="40"/>
          <w:lang w:val="fr-CA"/>
        </w:rPr>
        <w:t> </w:t>
      </w:r>
      <w:r w:rsidRPr="7C8E494A">
        <w:rPr>
          <w:rFonts w:eastAsiaTheme="minorEastAsia"/>
          <w:b/>
          <w:bCs/>
          <w:sz w:val="40"/>
          <w:szCs w:val="40"/>
          <w:lang w:val="fr-CA"/>
        </w:rPr>
        <w:t>: la région est en mode solutions</w:t>
      </w:r>
    </w:p>
    <w:p w:rsidRPr="00F93D94" w:rsidR="00D931F0" w:rsidP="1FE0BA14" w:rsidRDefault="00D931F0" w14:paraId="1A96A8CC" w14:textId="77777777">
      <w:pPr>
        <w:jc w:val="both"/>
        <w:rPr>
          <w:rFonts w:eastAsiaTheme="minorEastAsia"/>
          <w:sz w:val="24"/>
          <w:szCs w:val="24"/>
          <w:lang w:val="fr-CA"/>
        </w:rPr>
      </w:pPr>
    </w:p>
    <w:p w:rsidR="00E91DF4" w:rsidP="1FE0BA14" w:rsidRDefault="35346D0F" w14:paraId="639757D5" w14:textId="509A9245">
      <w:pPr>
        <w:spacing w:line="240" w:lineRule="auto"/>
        <w:jc w:val="both"/>
        <w:rPr>
          <w:rFonts w:eastAsiaTheme="minorEastAsia"/>
        </w:rPr>
      </w:pPr>
      <w:r w:rsidRPr="1FE0BA14">
        <w:rPr>
          <w:rFonts w:eastAsiaTheme="minorEastAsia"/>
          <w:b/>
          <w:bCs/>
          <w:lang w:val="fr-CA"/>
        </w:rPr>
        <w:t>Sherbrooke,</w:t>
      </w:r>
      <w:r w:rsidRPr="1FE0BA14" w:rsidR="00D672DA">
        <w:rPr>
          <w:rFonts w:eastAsiaTheme="minorEastAsia"/>
          <w:b/>
          <w:bCs/>
          <w:lang w:val="fr-CA"/>
        </w:rPr>
        <w:t xml:space="preserve"> 19 octobre 2023</w:t>
      </w:r>
      <w:r w:rsidR="009775CA">
        <w:rPr>
          <w:rFonts w:eastAsiaTheme="minorEastAsia"/>
          <w:b/>
          <w:bCs/>
          <w:lang w:val="fr-CA"/>
        </w:rPr>
        <w:t>.</w:t>
      </w:r>
      <w:r w:rsidRPr="1FE0BA14" w:rsidR="00D672DA">
        <w:rPr>
          <w:rFonts w:eastAsiaTheme="minorEastAsia"/>
          <w:b/>
          <w:bCs/>
          <w:lang w:val="fr-CA"/>
        </w:rPr>
        <w:t xml:space="preserve"> </w:t>
      </w:r>
      <w:r w:rsidRPr="1FE0BA14">
        <w:rPr>
          <w:rFonts w:eastAsiaTheme="minorEastAsia"/>
          <w:b/>
          <w:bCs/>
          <w:lang w:val="fr-CA"/>
        </w:rPr>
        <w:t>–</w:t>
      </w:r>
      <w:r w:rsidRPr="1FE0BA14">
        <w:rPr>
          <w:rFonts w:eastAsiaTheme="minorEastAsia"/>
          <w:lang w:val="fr-CA"/>
        </w:rPr>
        <w:t xml:space="preserve"> </w:t>
      </w:r>
      <w:r w:rsidRPr="1FE0BA14" w:rsidR="006C0B3B">
        <w:rPr>
          <w:rFonts w:eastAsiaTheme="minorEastAsia"/>
        </w:rPr>
        <w:t xml:space="preserve"> </w:t>
      </w:r>
      <w:r w:rsidRPr="1FE0BA14" w:rsidR="00D672DA">
        <w:rPr>
          <w:rFonts w:eastAsiaTheme="minorEastAsia"/>
        </w:rPr>
        <w:t xml:space="preserve">Tourisme Cantons-de-l’Est (TCE) a tenu le 17 octobre dernier son Sommet </w:t>
      </w:r>
      <w:r w:rsidRPr="78F82B6C" w:rsidR="00D672DA">
        <w:rPr>
          <w:rFonts w:eastAsiaTheme="minorEastAsia"/>
          <w:i/>
          <w:iCs/>
        </w:rPr>
        <w:t>Cantons jase RH en tourisme</w:t>
      </w:r>
      <w:r w:rsidRPr="1FE0BA14" w:rsidR="00D672DA">
        <w:rPr>
          <w:rFonts w:eastAsiaTheme="minorEastAsia"/>
        </w:rPr>
        <w:t xml:space="preserve"> au Club de golf de Sherbrooke. Cette rencontre a permis d’outiller, d’inspirer et de mettre en contact les entreprises touristiques avec les intervenants, organismes en employabilité et filières gouvernementales </w:t>
      </w:r>
      <w:r w:rsidRPr="1FE0BA14" w:rsidR="1FE0BA14">
        <w:rPr>
          <w:rFonts w:eastAsiaTheme="minorEastAsia"/>
        </w:rPr>
        <w:t xml:space="preserve">pouvant les aider à </w:t>
      </w:r>
      <w:r w:rsidR="00911896">
        <w:rPr>
          <w:rFonts w:eastAsiaTheme="minorEastAsia"/>
        </w:rPr>
        <w:t xml:space="preserve">résoudre </w:t>
      </w:r>
      <w:r w:rsidRPr="1FE0BA14" w:rsidR="1FE0BA14">
        <w:rPr>
          <w:rFonts w:eastAsiaTheme="minorEastAsia"/>
        </w:rPr>
        <w:t>leurs enjeux en main</w:t>
      </w:r>
      <w:r w:rsidR="009775CA">
        <w:rPr>
          <w:rFonts w:eastAsiaTheme="minorEastAsia"/>
        </w:rPr>
        <w:t>-</w:t>
      </w:r>
      <w:r w:rsidRPr="1FE0BA14" w:rsidR="1FE0BA14">
        <w:rPr>
          <w:rFonts w:eastAsiaTheme="minorEastAsia"/>
        </w:rPr>
        <w:t xml:space="preserve">d’œuvre. Cet événement </w:t>
      </w:r>
      <w:r w:rsidR="005456DF">
        <w:rPr>
          <w:rFonts w:eastAsiaTheme="minorEastAsia"/>
        </w:rPr>
        <w:t xml:space="preserve">a été </w:t>
      </w:r>
      <w:r w:rsidRPr="1FE0BA14" w:rsidR="1FE0BA14">
        <w:rPr>
          <w:rFonts w:eastAsiaTheme="minorEastAsia"/>
        </w:rPr>
        <w:t xml:space="preserve">possible grâce à la participation financière du gouvernement du Québec. </w:t>
      </w:r>
    </w:p>
    <w:p w:rsidR="1FE0BA14" w:rsidP="2E99FE6D" w:rsidRDefault="76A898F4" w14:paraId="14A14307" w14:textId="5F2D1DC2">
      <w:pPr>
        <w:spacing w:line="240" w:lineRule="auto"/>
        <w:jc w:val="both"/>
        <w:rPr>
          <w:rFonts w:eastAsia="ＭＳ 明朝" w:eastAsiaTheme="minorEastAsia"/>
        </w:rPr>
      </w:pPr>
      <w:r w:rsidRPr="2E99FE6D" w:rsidR="2E99FE6D">
        <w:rPr>
          <w:rFonts w:eastAsia="ＭＳ 明朝" w:eastAsiaTheme="minorEastAsia"/>
        </w:rPr>
        <w:t xml:space="preserve">Réunissant plus d’une centaine de participants, l’événement a permis d’aborder les enjeux de recrutement, de rétention et d’expérience-employé.e. Les </w:t>
      </w:r>
      <w:proofErr w:type="spellStart"/>
      <w:r w:rsidRPr="2E99FE6D" w:rsidR="2E99FE6D">
        <w:rPr>
          <w:rFonts w:eastAsia="ＭＳ 明朝" w:eastAsiaTheme="minorEastAsia"/>
        </w:rPr>
        <w:t>superviseur.e.s</w:t>
      </w:r>
      <w:proofErr w:type="spellEnd"/>
      <w:r w:rsidRPr="2E99FE6D" w:rsidR="2E99FE6D">
        <w:rPr>
          <w:rFonts w:eastAsia="ＭＳ 明朝" w:eastAsiaTheme="minorEastAsia"/>
        </w:rPr>
        <w:t xml:space="preserve">, gestionnaires et propriétaires d’entreprises touristiques ont notamment pu en apprendre plus sur les actions déployées provincialement par le Conseil québécois des ressources humaines en tourisme (CQRHT). L’importance de mobiliser son équipe et celle d’adopter une stratégie inclusive furent le sujet d’une conférence et d’un atelier au cours desquels les participants étaient invités à partager leurs expériences sur le sujet. Il a aussi été question de recrutement de personnes immigrantes d’ici et d’ailleurs, dont l’accompagnement possible pour les entreprises dans leurs démarches avec les différents intervenants spécialisés de la région. D’importantes institutions de formation professionnelle et collégiale des </w:t>
      </w:r>
      <w:proofErr w:type="spellStart"/>
      <w:r w:rsidRPr="2E99FE6D" w:rsidR="2E99FE6D">
        <w:rPr>
          <w:rFonts w:eastAsia="ＭＳ 明朝" w:eastAsiaTheme="minorEastAsia"/>
        </w:rPr>
        <w:t>Cantons-de-l’Est</w:t>
      </w:r>
      <w:proofErr w:type="spellEnd"/>
      <w:r w:rsidRPr="2E99FE6D" w:rsidR="2E99FE6D">
        <w:rPr>
          <w:rFonts w:eastAsia="ＭＳ 明朝" w:eastAsiaTheme="minorEastAsia"/>
        </w:rPr>
        <w:t xml:space="preserve"> étaient également présentes pour discuter de la formation professionnelle. </w:t>
      </w:r>
    </w:p>
    <w:p w:rsidR="1FE0BA14" w:rsidP="76A898F4" w:rsidRDefault="78F82B6C" w14:paraId="000CF23C" w14:textId="5BB5999D">
      <w:pPr>
        <w:spacing w:line="240" w:lineRule="auto"/>
        <w:jc w:val="both"/>
        <w:rPr>
          <w:rFonts w:eastAsiaTheme="minorEastAsia"/>
        </w:rPr>
      </w:pPr>
      <w:r w:rsidRPr="78F82B6C">
        <w:rPr>
          <w:rFonts w:eastAsiaTheme="minorEastAsia"/>
        </w:rPr>
        <w:t>D’ailleurs, des étudiant</w:t>
      </w:r>
      <w:r w:rsidR="009775CA">
        <w:rPr>
          <w:rFonts w:eastAsiaTheme="minorEastAsia"/>
        </w:rPr>
        <w:t>.e.</w:t>
      </w:r>
      <w:r w:rsidRPr="78F82B6C">
        <w:rPr>
          <w:rFonts w:eastAsiaTheme="minorEastAsia"/>
        </w:rPr>
        <w:t xml:space="preserve">s en Techniques de tourisme du Cégep de Granby étaient </w:t>
      </w:r>
      <w:r w:rsidR="005456DF">
        <w:rPr>
          <w:rFonts w:eastAsiaTheme="minorEastAsia"/>
        </w:rPr>
        <w:t>sur place</w:t>
      </w:r>
      <w:r w:rsidRPr="78F82B6C">
        <w:rPr>
          <w:rFonts w:eastAsiaTheme="minorEastAsia"/>
        </w:rPr>
        <w:t xml:space="preserve"> pour accueillir les participants, illustrant l’engagement de Tourisme Cantons-de-l'Est </w:t>
      </w:r>
      <w:r w:rsidR="005456DF">
        <w:rPr>
          <w:rFonts w:eastAsiaTheme="minorEastAsia"/>
        </w:rPr>
        <w:t>envers</w:t>
      </w:r>
      <w:r w:rsidRPr="78F82B6C">
        <w:rPr>
          <w:rFonts w:eastAsiaTheme="minorEastAsia"/>
        </w:rPr>
        <w:t xml:space="preserve"> la relève touristique. </w:t>
      </w:r>
    </w:p>
    <w:p w:rsidR="00DA06B1" w:rsidP="76A898F4" w:rsidRDefault="76A898F4" w14:paraId="6FEBF22D" w14:textId="49B6ADB8">
      <w:pPr>
        <w:spacing w:line="240" w:lineRule="auto"/>
        <w:jc w:val="both"/>
        <w:rPr>
          <w:rFonts w:eastAsiaTheme="minorEastAsia"/>
        </w:rPr>
      </w:pPr>
      <w:r w:rsidRPr="76A898F4">
        <w:rPr>
          <w:rFonts w:eastAsiaTheme="minorEastAsia"/>
        </w:rPr>
        <w:t>Pour conclure la journée, les entreprises touristiques étaient invitées à aller à la rencontre des organismes et partenaires régionaux pouvant les accompagner dans leurs divers enjeux RH.</w:t>
      </w:r>
    </w:p>
    <w:p w:rsidRPr="00DA06B1" w:rsidR="00DA06B1" w:rsidP="76A898F4" w:rsidRDefault="00DA06B1" w14:paraId="097EC3FE" w14:textId="2045ADD9">
      <w:pPr>
        <w:spacing w:line="240" w:lineRule="auto"/>
        <w:jc w:val="both"/>
        <w:rPr>
          <w:rFonts w:eastAsiaTheme="minorEastAsia"/>
          <w:lang w:val="fr-CA"/>
        </w:rPr>
      </w:pPr>
      <w:r w:rsidRPr="005456DF">
        <w:rPr>
          <w:rFonts w:eastAsiaTheme="minorEastAsia"/>
          <w:lang w:val="fr-CA"/>
        </w:rPr>
        <w:t>«</w:t>
      </w:r>
      <w:r w:rsidRPr="005456DF" w:rsidR="000E66AB">
        <w:rPr>
          <w:rFonts w:eastAsiaTheme="minorEastAsia"/>
          <w:lang w:val="fr-CA"/>
        </w:rPr>
        <w:t> </w:t>
      </w:r>
      <w:r w:rsidRPr="005456DF">
        <w:rPr>
          <w:rFonts w:eastAsiaTheme="minorEastAsia"/>
          <w:lang w:val="fr-CA"/>
        </w:rPr>
        <w:t xml:space="preserve">Le Sommet </w:t>
      </w:r>
      <w:r w:rsidRPr="005456DF">
        <w:rPr>
          <w:rFonts w:eastAsiaTheme="minorEastAsia"/>
          <w:i/>
          <w:iCs/>
          <w:lang w:val="fr-CA"/>
        </w:rPr>
        <w:t>Cantons jase RH en tourisme</w:t>
      </w:r>
      <w:r w:rsidRPr="005456DF">
        <w:rPr>
          <w:rFonts w:eastAsiaTheme="minorEastAsia"/>
          <w:lang w:val="fr-CA"/>
        </w:rPr>
        <w:t xml:space="preserve"> aura permis de créer des moments de rencontres et de partages d’expériences pour mieux faire face aux enjeux liés à la pénurie de main-d’œuvre. Ce sera certainement bénéfique pour les entreprises et les organismes du tourisme qui y ont participé. Un bel événement que je suis fière de soutenir à titre de ministre de l’Emploi!</w:t>
      </w:r>
      <w:r w:rsidRPr="005456DF" w:rsidR="000E66AB">
        <w:rPr>
          <w:rFonts w:eastAsiaTheme="minorEastAsia"/>
          <w:lang w:val="fr-CA"/>
        </w:rPr>
        <w:t> </w:t>
      </w:r>
      <w:r w:rsidRPr="005456DF">
        <w:rPr>
          <w:rFonts w:eastAsiaTheme="minorEastAsia"/>
          <w:lang w:val="fr-CA"/>
        </w:rPr>
        <w:t xml:space="preserve">», </w:t>
      </w:r>
      <w:r w:rsidRPr="005456DF" w:rsidR="00AB4078">
        <w:rPr>
          <w:rFonts w:eastAsiaTheme="minorEastAsia"/>
          <w:lang w:val="fr-CA"/>
        </w:rPr>
        <w:t xml:space="preserve">exprime </w:t>
      </w:r>
      <w:r w:rsidRPr="005456DF">
        <w:rPr>
          <w:rFonts w:eastAsiaTheme="minorEastAsia"/>
          <w:lang w:val="fr-CA"/>
        </w:rPr>
        <w:t>Kateri Champagne Jourdain, ministre de l‘Emploi et ministre responsable de la région de la Côte-Nord.</w:t>
      </w:r>
    </w:p>
    <w:p w:rsidR="00FF04F6" w:rsidP="7C8E494A" w:rsidRDefault="7C8E494A" w14:paraId="2EE35F74" w14:textId="296CD610">
      <w:pPr>
        <w:spacing w:line="240" w:lineRule="auto"/>
        <w:jc w:val="both"/>
        <w:rPr>
          <w:rFonts w:eastAsiaTheme="minorEastAsia"/>
        </w:rPr>
      </w:pPr>
      <w:r w:rsidRPr="7C8E494A">
        <w:rPr>
          <w:rFonts w:ascii="Arial" w:hAnsi="Arial" w:eastAsia="Arial" w:cs="Arial"/>
          <w:color w:val="4D5156"/>
          <w:sz w:val="21"/>
          <w:szCs w:val="21"/>
        </w:rPr>
        <w:t>«</w:t>
      </w:r>
      <w:r w:rsidR="00911896">
        <w:rPr>
          <w:rFonts w:eastAsiaTheme="minorEastAsia"/>
        </w:rPr>
        <w:t> </w:t>
      </w:r>
      <w:r w:rsidRPr="7C8E494A">
        <w:rPr>
          <w:rFonts w:eastAsiaTheme="minorEastAsia"/>
        </w:rPr>
        <w:t xml:space="preserve">Nous sommes très fiers des maillages créés </w:t>
      </w:r>
      <w:r w:rsidR="005456DF">
        <w:rPr>
          <w:rFonts w:eastAsiaTheme="minorEastAsia"/>
        </w:rPr>
        <w:t xml:space="preserve">lors de cette journée </w:t>
      </w:r>
      <w:r w:rsidRPr="7C8E494A">
        <w:rPr>
          <w:rFonts w:eastAsiaTheme="minorEastAsia"/>
        </w:rPr>
        <w:t>entre les entreprises touristiques</w:t>
      </w:r>
      <w:r w:rsidR="009775CA">
        <w:rPr>
          <w:rFonts w:eastAsiaTheme="minorEastAsia"/>
        </w:rPr>
        <w:t xml:space="preserve"> et les </w:t>
      </w:r>
      <w:r w:rsidRPr="7C8E494A">
        <w:rPr>
          <w:rFonts w:eastAsiaTheme="minorEastAsia"/>
        </w:rPr>
        <w:t>partenaires présents</w:t>
      </w:r>
      <w:r w:rsidR="005456DF">
        <w:rPr>
          <w:rFonts w:eastAsiaTheme="minorEastAsia"/>
        </w:rPr>
        <w:t>,</w:t>
      </w:r>
      <w:r w:rsidRPr="7C8E494A">
        <w:rPr>
          <w:rFonts w:eastAsiaTheme="minorEastAsia"/>
        </w:rPr>
        <w:t xml:space="preserve"> qui ont tous l’objectif commun de répondre aux mêmes enjeux. TCE s’est doté depuis quelques années d’un plan d’action visant à soutenir les entreprises touristiques face aux défis de main-d'œuvre, notamment en mettant en relation les entreprises touristiques de la région avec les ressources disponibles. Cet événement vient concrétiser la visée de ce plan</w:t>
      </w:r>
      <w:r w:rsidR="00911896">
        <w:rPr>
          <w:rFonts w:eastAsiaTheme="minorEastAsia"/>
        </w:rPr>
        <w:t> </w:t>
      </w:r>
      <w:r w:rsidRPr="7C8E494A">
        <w:rPr>
          <w:rFonts w:eastAsiaTheme="minorEastAsia"/>
        </w:rPr>
        <w:t>»</w:t>
      </w:r>
      <w:r w:rsidR="009775CA">
        <w:rPr>
          <w:rFonts w:eastAsiaTheme="minorEastAsia"/>
        </w:rPr>
        <w:t>,</w:t>
      </w:r>
      <w:r w:rsidRPr="7C8E494A">
        <w:rPr>
          <w:rFonts w:ascii="Calibri" w:hAnsi="Calibri" w:eastAsia="Calibri" w:cs="Calibri"/>
        </w:rPr>
        <w:t xml:space="preserve"> </w:t>
      </w:r>
      <w:r w:rsidRPr="7C8E494A">
        <w:rPr>
          <w:rFonts w:eastAsiaTheme="minorEastAsia"/>
        </w:rPr>
        <w:t xml:space="preserve">déclare Isabelle Charlebois, directrice générale de Tourisme Cantons-de-l'Est. </w:t>
      </w:r>
    </w:p>
    <w:p w:rsidR="00204E78" w:rsidP="7C8E494A" w:rsidRDefault="00204E78" w14:paraId="19211407" w14:textId="77777777">
      <w:pPr>
        <w:spacing w:line="240" w:lineRule="auto"/>
        <w:jc w:val="both"/>
        <w:rPr>
          <w:rFonts w:eastAsiaTheme="minorEastAsia"/>
        </w:rPr>
      </w:pPr>
    </w:p>
    <w:p w:rsidR="1FE0BA14" w:rsidP="203712C1" w:rsidRDefault="203712C1" w14:paraId="712F331C" w14:textId="731D80CE">
      <w:pPr>
        <w:spacing w:line="240" w:lineRule="auto"/>
        <w:jc w:val="both"/>
        <w:rPr>
          <w:rFonts w:eastAsiaTheme="minorEastAsia"/>
          <w:b/>
          <w:bCs/>
          <w:u w:val="single"/>
        </w:rPr>
      </w:pPr>
      <w:r w:rsidRPr="203712C1">
        <w:rPr>
          <w:rFonts w:eastAsiaTheme="minorEastAsia"/>
          <w:b/>
          <w:bCs/>
          <w:u w:val="single"/>
        </w:rPr>
        <w:lastRenderedPageBreak/>
        <w:t>Campagne de valorisation des métiers en tourisme</w:t>
      </w:r>
    </w:p>
    <w:p w:rsidR="203712C1" w:rsidP="203712C1" w:rsidRDefault="203712C1" w14:paraId="1729D7B5" w14:textId="55667F2F">
      <w:pPr>
        <w:spacing w:line="240" w:lineRule="auto"/>
        <w:jc w:val="both"/>
        <w:rPr>
          <w:rFonts w:eastAsiaTheme="minorEastAsia"/>
        </w:rPr>
      </w:pPr>
      <w:r w:rsidRPr="203712C1">
        <w:rPr>
          <w:rFonts w:eastAsiaTheme="minorEastAsia"/>
        </w:rPr>
        <w:t>Dans ses efforts pour soutenir les entreprises touristiques face aux défis de main</w:t>
      </w:r>
      <w:r w:rsidR="00E52E13">
        <w:rPr>
          <w:rFonts w:eastAsiaTheme="minorEastAsia"/>
        </w:rPr>
        <w:t>-</w:t>
      </w:r>
      <w:r w:rsidRPr="203712C1">
        <w:rPr>
          <w:rFonts w:eastAsiaTheme="minorEastAsia"/>
        </w:rPr>
        <w:t>d'œuvre, Tourisme Cantons-de-l'Est a travaillé de concert avec l'agence marketing</w:t>
      </w:r>
      <w:r w:rsidR="00911896">
        <w:rPr>
          <w:rFonts w:eastAsiaTheme="minorEastAsia"/>
        </w:rPr>
        <w:t> </w:t>
      </w:r>
      <w:r w:rsidR="00E52E13">
        <w:rPr>
          <w:rFonts w:eastAsiaTheme="minorEastAsia"/>
        </w:rPr>
        <w:t>s</w:t>
      </w:r>
      <w:r w:rsidRPr="203712C1">
        <w:rPr>
          <w:rFonts w:eastAsiaTheme="minorEastAsia"/>
        </w:rPr>
        <w:t xml:space="preserve">ept24 au développement et </w:t>
      </w:r>
      <w:r w:rsidR="00E52E13">
        <w:rPr>
          <w:rFonts w:eastAsiaTheme="minorEastAsia"/>
        </w:rPr>
        <w:t xml:space="preserve">au </w:t>
      </w:r>
      <w:r w:rsidRPr="203712C1">
        <w:rPr>
          <w:rFonts w:eastAsiaTheme="minorEastAsia"/>
        </w:rPr>
        <w:t xml:space="preserve">déploiement d'une campagne complète de valorisation des métiers en tourisme dans la région sous le thème </w:t>
      </w:r>
      <w:r w:rsidRPr="203712C1">
        <w:rPr>
          <w:rFonts w:ascii="Arial" w:hAnsi="Arial" w:eastAsia="Arial" w:cs="Arial"/>
          <w:color w:val="4D5156"/>
          <w:sz w:val="21"/>
          <w:szCs w:val="21"/>
        </w:rPr>
        <w:t>«</w:t>
      </w:r>
      <w:r w:rsidR="00911896">
        <w:rPr>
          <w:rFonts w:eastAsiaTheme="minorEastAsia"/>
        </w:rPr>
        <w:t> </w:t>
      </w:r>
      <w:r w:rsidRPr="203712C1">
        <w:rPr>
          <w:rFonts w:eastAsiaTheme="minorEastAsia"/>
        </w:rPr>
        <w:t>Valorisation, façon Cantons</w:t>
      </w:r>
      <w:r w:rsidR="00911896">
        <w:rPr>
          <w:rFonts w:eastAsiaTheme="minorEastAsia"/>
        </w:rPr>
        <w:t> </w:t>
      </w:r>
      <w:r w:rsidRPr="203712C1">
        <w:rPr>
          <w:rFonts w:eastAsiaTheme="minorEastAsia"/>
        </w:rPr>
        <w:t xml:space="preserve">». Avec un plan de déploiement médiatique et de contenus sur </w:t>
      </w:r>
      <w:r w:rsidR="00E52E13">
        <w:rPr>
          <w:rFonts w:eastAsiaTheme="minorEastAsia"/>
        </w:rPr>
        <w:t>deux</w:t>
      </w:r>
      <w:r w:rsidRPr="203712C1">
        <w:rPr>
          <w:rFonts w:eastAsiaTheme="minorEastAsia"/>
        </w:rPr>
        <w:t xml:space="preserve"> ans, la campagne a pour objectif de valoriser les employé.es de </w:t>
      </w:r>
      <w:r w:rsidR="00E52E13">
        <w:rPr>
          <w:rFonts w:eastAsiaTheme="minorEastAsia"/>
        </w:rPr>
        <w:t>l’</w:t>
      </w:r>
      <w:r w:rsidRPr="203712C1">
        <w:rPr>
          <w:rFonts w:eastAsiaTheme="minorEastAsia"/>
        </w:rPr>
        <w:t xml:space="preserve">industrie </w:t>
      </w:r>
      <w:r w:rsidR="00E52E13">
        <w:rPr>
          <w:rFonts w:eastAsiaTheme="minorEastAsia"/>
        </w:rPr>
        <w:t xml:space="preserve">touristique </w:t>
      </w:r>
      <w:r w:rsidRPr="203712C1">
        <w:rPr>
          <w:rFonts w:eastAsiaTheme="minorEastAsia"/>
        </w:rPr>
        <w:t xml:space="preserve">qui, tous les jours, mettent à profit leur talent pour recevoir </w:t>
      </w:r>
      <w:r w:rsidR="00E52E13">
        <w:rPr>
          <w:rFonts w:eastAsiaTheme="minorEastAsia"/>
        </w:rPr>
        <w:t>de</w:t>
      </w:r>
      <w:r w:rsidRPr="203712C1">
        <w:rPr>
          <w:rFonts w:eastAsiaTheme="minorEastAsia"/>
        </w:rPr>
        <w:t xml:space="preserve">s visiteurs. La campagne veut également inspirer la relève et démontrer auprès des chercheurs d'emplois </w:t>
      </w:r>
      <w:r w:rsidR="005456DF">
        <w:rPr>
          <w:rFonts w:eastAsiaTheme="minorEastAsia"/>
        </w:rPr>
        <w:t>de la région</w:t>
      </w:r>
      <w:r w:rsidRPr="203712C1">
        <w:rPr>
          <w:rFonts w:eastAsiaTheme="minorEastAsia"/>
        </w:rPr>
        <w:t xml:space="preserve"> que </w:t>
      </w:r>
      <w:r w:rsidR="00E52E13">
        <w:rPr>
          <w:rFonts w:eastAsiaTheme="minorEastAsia"/>
        </w:rPr>
        <w:t>cette</w:t>
      </w:r>
      <w:r w:rsidRPr="203712C1">
        <w:rPr>
          <w:rFonts w:eastAsiaTheme="minorEastAsia"/>
        </w:rPr>
        <w:t xml:space="preserve"> industrie est stimulante, innovante et pour tous. </w:t>
      </w:r>
      <w:r w:rsidR="00E52E13">
        <w:rPr>
          <w:rFonts w:eastAsiaTheme="minorEastAsia"/>
        </w:rPr>
        <w:t>L</w:t>
      </w:r>
      <w:r w:rsidRPr="203712C1">
        <w:rPr>
          <w:rFonts w:eastAsiaTheme="minorEastAsia"/>
        </w:rPr>
        <w:t xml:space="preserve">'attention </w:t>
      </w:r>
      <w:r w:rsidR="00E52E13">
        <w:rPr>
          <w:rFonts w:eastAsiaTheme="minorEastAsia"/>
        </w:rPr>
        <w:t xml:space="preserve">est captée </w:t>
      </w:r>
      <w:r w:rsidRPr="203712C1">
        <w:rPr>
          <w:rFonts w:eastAsiaTheme="minorEastAsia"/>
        </w:rPr>
        <w:t>avec des messages de reconnaissance ludiques façon Cantons</w:t>
      </w:r>
      <w:r w:rsidR="00E52E13">
        <w:rPr>
          <w:rFonts w:eastAsiaTheme="minorEastAsia"/>
        </w:rPr>
        <w:t xml:space="preserve"> </w:t>
      </w:r>
      <w:r w:rsidR="00911896">
        <w:rPr>
          <w:rFonts w:eastAsiaTheme="minorEastAsia"/>
        </w:rPr>
        <w:t xml:space="preserve">qui </w:t>
      </w:r>
      <w:r w:rsidR="00E52E13">
        <w:rPr>
          <w:rFonts w:eastAsiaTheme="minorEastAsia"/>
        </w:rPr>
        <w:t>compren</w:t>
      </w:r>
      <w:r w:rsidR="005456DF">
        <w:rPr>
          <w:rFonts w:eastAsiaTheme="minorEastAsia"/>
        </w:rPr>
        <w:t>nent</w:t>
      </w:r>
      <w:r w:rsidRPr="203712C1">
        <w:rPr>
          <w:rFonts w:eastAsiaTheme="minorEastAsia"/>
        </w:rPr>
        <w:t xml:space="preserve"> </w:t>
      </w:r>
      <w:r w:rsidR="00E52E13">
        <w:rPr>
          <w:rFonts w:eastAsiaTheme="minorEastAsia"/>
        </w:rPr>
        <w:t>d</w:t>
      </w:r>
      <w:r w:rsidRPr="203712C1">
        <w:rPr>
          <w:rFonts w:eastAsiaTheme="minorEastAsia"/>
        </w:rPr>
        <w:t xml:space="preserve">es contenus inspirants mettant </w:t>
      </w:r>
      <w:r w:rsidRPr="203712C1" w:rsidR="00911896">
        <w:rPr>
          <w:rFonts w:eastAsiaTheme="minorEastAsia"/>
        </w:rPr>
        <w:t xml:space="preserve">en valeur </w:t>
      </w:r>
      <w:r w:rsidR="00E52E13">
        <w:rPr>
          <w:rFonts w:eastAsiaTheme="minorEastAsia"/>
        </w:rPr>
        <w:t>de</w:t>
      </w:r>
      <w:r w:rsidRPr="203712C1">
        <w:rPr>
          <w:rFonts w:eastAsiaTheme="minorEastAsia"/>
        </w:rPr>
        <w:t>s employé.es et démontrant les emplois variés, parfois inusités et toujours accessibles.</w:t>
      </w:r>
    </w:p>
    <w:p w:rsidR="203712C1" w:rsidP="203712C1" w:rsidRDefault="203712C1" w14:paraId="50A27230" w14:textId="78C67196">
      <w:pPr>
        <w:spacing w:line="240" w:lineRule="auto"/>
        <w:jc w:val="both"/>
        <w:rPr>
          <w:rFonts w:eastAsiaTheme="minorEastAsia"/>
        </w:rPr>
      </w:pPr>
    </w:p>
    <w:p w:rsidR="203712C1" w:rsidP="203712C1" w:rsidRDefault="203712C1" w14:paraId="182F515B" w14:textId="45B32692">
      <w:pPr>
        <w:spacing w:line="240" w:lineRule="auto"/>
        <w:jc w:val="both"/>
      </w:pPr>
      <w:r>
        <w:rPr>
          <w:noProof/>
        </w:rPr>
        <w:drawing>
          <wp:inline distT="0" distB="0" distL="0" distR="0" wp14:anchorId="5BDDDE67" wp14:editId="6F37010B">
            <wp:extent cx="2009775" cy="1507331"/>
            <wp:effectExtent l="0" t="0" r="0" b="0"/>
            <wp:docPr id="1882779652" name="Image 1882779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009775" cy="1507331"/>
                    </a:xfrm>
                    <a:prstGeom prst="rect">
                      <a:avLst/>
                    </a:prstGeom>
                  </pic:spPr>
                </pic:pic>
              </a:graphicData>
            </a:graphic>
          </wp:inline>
        </w:drawing>
      </w:r>
      <w:r>
        <w:rPr>
          <w:noProof/>
        </w:rPr>
        <w:drawing>
          <wp:inline distT="0" distB="0" distL="0" distR="0" wp14:anchorId="251483E7" wp14:editId="047D7715">
            <wp:extent cx="2019300" cy="1514475"/>
            <wp:effectExtent l="0" t="0" r="0" b="0"/>
            <wp:docPr id="1814169949" name="Image 181416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19300" cy="1514475"/>
                    </a:xfrm>
                    <a:prstGeom prst="rect">
                      <a:avLst/>
                    </a:prstGeom>
                  </pic:spPr>
                </pic:pic>
              </a:graphicData>
            </a:graphic>
          </wp:inline>
        </w:drawing>
      </w:r>
      <w:r>
        <w:rPr>
          <w:noProof/>
        </w:rPr>
        <w:drawing>
          <wp:inline distT="0" distB="0" distL="0" distR="0" wp14:anchorId="6512CC67" wp14:editId="1126C5C3">
            <wp:extent cx="2036233" cy="1527175"/>
            <wp:effectExtent l="0" t="0" r="0" b="0"/>
            <wp:docPr id="1634305635" name="Image 163430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36233" cy="1527175"/>
                    </a:xfrm>
                    <a:prstGeom prst="rect">
                      <a:avLst/>
                    </a:prstGeom>
                  </pic:spPr>
                </pic:pic>
              </a:graphicData>
            </a:graphic>
          </wp:inline>
        </w:drawing>
      </w:r>
    </w:p>
    <w:p w:rsidR="00D672DA" w:rsidP="1FE0BA14" w:rsidRDefault="00D672DA" w14:paraId="484D10E1" w14:textId="77777777">
      <w:pPr>
        <w:spacing w:line="240" w:lineRule="auto"/>
        <w:jc w:val="both"/>
        <w:rPr>
          <w:rFonts w:eastAsiaTheme="minorEastAsia"/>
          <w:color w:val="000000" w:themeColor="text1"/>
          <w:lang w:val="fr-CA"/>
        </w:rPr>
      </w:pPr>
    </w:p>
    <w:p w:rsidRPr="002D6339" w:rsidR="1FE0BA14" w:rsidP="2E99FE6D" w:rsidRDefault="7C8E494A" w14:paraId="75AD2B8F" w14:textId="03310926">
      <w:pPr>
        <w:jc w:val="both"/>
        <w:rPr>
          <w:rFonts w:ascii="Calibri" w:hAnsi="Calibri" w:eastAsia="Calibri" w:cs="Calibri"/>
          <w:b w:val="1"/>
          <w:bCs w:val="1"/>
          <w:color w:val="000000" w:themeColor="text1"/>
          <w:sz w:val="18"/>
          <w:szCs w:val="18"/>
        </w:rPr>
      </w:pPr>
      <w:r w:rsidRPr="2E99FE6D" w:rsidR="2E99FE6D">
        <w:rPr>
          <w:rFonts w:ascii="Calibri" w:hAnsi="Calibri" w:eastAsia="Calibri" w:cs="Calibri"/>
          <w:b w:val="1"/>
          <w:bCs w:val="1"/>
          <w:color w:val="000000" w:themeColor="text1" w:themeTint="FF" w:themeShade="FF"/>
          <w:sz w:val="18"/>
          <w:szCs w:val="18"/>
        </w:rPr>
        <w:t xml:space="preserve">À propos de Tourisme </w:t>
      </w:r>
      <w:proofErr w:type="spellStart"/>
      <w:r w:rsidRPr="2E99FE6D" w:rsidR="2E99FE6D">
        <w:rPr>
          <w:rFonts w:ascii="Calibri" w:hAnsi="Calibri" w:eastAsia="Calibri" w:cs="Calibri"/>
          <w:b w:val="1"/>
          <w:bCs w:val="1"/>
          <w:color w:val="000000" w:themeColor="text1" w:themeTint="FF" w:themeShade="FF"/>
          <w:sz w:val="18"/>
          <w:szCs w:val="18"/>
        </w:rPr>
        <w:t>Cantons-de-l’Est</w:t>
      </w:r>
      <w:proofErr w:type="spellEnd"/>
    </w:p>
    <w:p w:rsidRPr="002D6339" w:rsidR="76A898F4" w:rsidP="2E99FE6D" w:rsidRDefault="7C8E494A" w14:paraId="7B2DEC37" w14:textId="10C55EBC">
      <w:pPr>
        <w:jc w:val="both"/>
        <w:rPr>
          <w:rFonts w:ascii="Calibri" w:hAnsi="Calibri" w:eastAsia="Calibri" w:cs="Calibri"/>
          <w:color w:val="000000" w:themeColor="text1"/>
          <w:sz w:val="18"/>
          <w:szCs w:val="18"/>
        </w:rPr>
      </w:pPr>
      <w:r w:rsidRPr="2E99FE6D" w:rsidR="2E99FE6D">
        <w:rPr>
          <w:rFonts w:ascii="Calibri" w:hAnsi="Calibri" w:eastAsia="Calibri" w:cs="Calibri"/>
          <w:color w:val="000000" w:themeColor="text1" w:themeTint="FF" w:themeShade="FF"/>
          <w:sz w:val="18"/>
          <w:szCs w:val="18"/>
        </w:rPr>
        <w:t xml:space="preserve">Tourisme </w:t>
      </w:r>
      <w:proofErr w:type="spellStart"/>
      <w:r w:rsidRPr="2E99FE6D" w:rsidR="2E99FE6D">
        <w:rPr>
          <w:rFonts w:ascii="Calibri" w:hAnsi="Calibri" w:eastAsia="Calibri" w:cs="Calibri"/>
          <w:color w:val="000000" w:themeColor="text1" w:themeTint="FF" w:themeShade="FF"/>
          <w:sz w:val="18"/>
          <w:szCs w:val="18"/>
        </w:rPr>
        <w:t>Cantons-de-l’Est</w:t>
      </w:r>
      <w:proofErr w:type="spellEnd"/>
      <w:r w:rsidRPr="2E99FE6D" w:rsidR="2E99FE6D">
        <w:rPr>
          <w:rFonts w:ascii="Calibri" w:hAnsi="Calibri" w:eastAsia="Calibri" w:cs="Calibri"/>
          <w:color w:val="000000" w:themeColor="text1" w:themeTint="FF" w:themeShade="FF"/>
          <w:sz w:val="18"/>
          <w:szCs w:val="18"/>
        </w:rPr>
        <w:t xml:space="preserve"> est l’une des 22 associations touristiques régionales (ATR) du Québec et le mandataire officiel du ministère du Tourisme dans la région. Depuis 1978, Tourisme </w:t>
      </w:r>
      <w:proofErr w:type="spellStart"/>
      <w:r w:rsidRPr="2E99FE6D" w:rsidR="2E99FE6D">
        <w:rPr>
          <w:rFonts w:ascii="Calibri" w:hAnsi="Calibri" w:eastAsia="Calibri" w:cs="Calibri"/>
          <w:color w:val="000000" w:themeColor="text1" w:themeTint="FF" w:themeShade="FF"/>
          <w:sz w:val="18"/>
          <w:szCs w:val="18"/>
        </w:rPr>
        <w:t>Cantons-de-l'Est</w:t>
      </w:r>
      <w:proofErr w:type="spellEnd"/>
      <w:r w:rsidRPr="2E99FE6D" w:rsidR="2E99FE6D">
        <w:rPr>
          <w:rFonts w:ascii="Calibri" w:hAnsi="Calibri" w:eastAsia="Calibri" w:cs="Calibri"/>
          <w:color w:val="000000" w:themeColor="text1" w:themeTint="FF" w:themeShade="FF"/>
          <w:sz w:val="18"/>
          <w:szCs w:val="18"/>
        </w:rPr>
        <w:t xml:space="preserve"> a pour mission de favoriser le développement touristique de la région, de faire la promotion de celle-ci sur les marchés québécois et internationaux et de représenter l’industrie. L’ATR regroupe quelque 600 membres et plus de 1</w:t>
      </w:r>
      <w:r w:rsidRPr="2E99FE6D" w:rsidR="2E99FE6D">
        <w:rPr>
          <w:rFonts w:ascii="Calibri" w:hAnsi="Calibri" w:eastAsia="Calibri" w:cs="Calibri"/>
          <w:color w:val="000000" w:themeColor="text1" w:themeTint="FF" w:themeShade="FF"/>
          <w:sz w:val="18"/>
          <w:szCs w:val="18"/>
        </w:rPr>
        <w:t> </w:t>
      </w:r>
      <w:r w:rsidRPr="2E99FE6D" w:rsidR="2E99FE6D">
        <w:rPr>
          <w:rFonts w:ascii="Calibri" w:hAnsi="Calibri" w:eastAsia="Calibri" w:cs="Calibri"/>
          <w:color w:val="000000" w:themeColor="text1" w:themeTint="FF" w:themeShade="FF"/>
          <w:sz w:val="18"/>
          <w:szCs w:val="18"/>
        </w:rPr>
        <w:t>000 offres répartis dans les 9 MRC et dans l’ensemble des secteurs de l’industrie touristique</w:t>
      </w:r>
      <w:r w:rsidRPr="2E99FE6D" w:rsidR="2E99FE6D">
        <w:rPr>
          <w:rFonts w:ascii="Calibri" w:hAnsi="Calibri" w:eastAsia="Calibri" w:cs="Calibri"/>
          <w:color w:val="000000" w:themeColor="text1" w:themeTint="FF" w:themeShade="FF"/>
          <w:sz w:val="18"/>
          <w:szCs w:val="18"/>
        </w:rPr>
        <w:t> </w:t>
      </w:r>
      <w:r w:rsidRPr="2E99FE6D" w:rsidR="2E99FE6D">
        <w:rPr>
          <w:rFonts w:ascii="Calibri" w:hAnsi="Calibri" w:eastAsia="Calibri" w:cs="Calibri"/>
          <w:color w:val="000000" w:themeColor="text1" w:themeTint="FF" w:themeShade="FF"/>
          <w:sz w:val="18"/>
          <w:szCs w:val="18"/>
        </w:rPr>
        <w:t>:</w:t>
      </w:r>
      <w:r w:rsidRPr="2E99FE6D" w:rsidR="2E99FE6D">
        <w:rPr>
          <w:rFonts w:ascii="Calibri" w:hAnsi="Calibri" w:eastAsia="Calibri" w:cs="Calibri"/>
          <w:color w:val="000000" w:themeColor="text1" w:themeTint="FF" w:themeShade="FF"/>
          <w:sz w:val="18"/>
          <w:szCs w:val="18"/>
        </w:rPr>
        <w:t xml:space="preserve"> </w:t>
      </w:r>
      <w:r w:rsidRPr="2E99FE6D" w:rsidR="2E99FE6D">
        <w:rPr>
          <w:rFonts w:ascii="Calibri" w:hAnsi="Calibri" w:eastAsia="Calibri" w:cs="Calibri"/>
          <w:color w:val="000000" w:themeColor="text1" w:themeTint="FF" w:themeShade="FF"/>
          <w:sz w:val="18"/>
          <w:szCs w:val="18"/>
        </w:rPr>
        <w:t>hébergement, restauration, attraits, activités et événements.</w:t>
      </w:r>
    </w:p>
    <w:p w:rsidRPr="002D6339" w:rsidR="76A898F4" w:rsidP="2E99FE6D" w:rsidRDefault="7C8E494A" w14:paraId="237A115A" w14:textId="3FB7329B">
      <w:pPr>
        <w:jc w:val="both"/>
        <w:rPr>
          <w:rFonts w:ascii="Calibri" w:hAnsi="Calibri" w:eastAsia="Calibri" w:cs="Calibri"/>
          <w:color w:val="000000" w:themeColor="text1"/>
          <w:sz w:val="18"/>
          <w:szCs w:val="18"/>
        </w:rPr>
      </w:pPr>
      <w:r w:rsidRPr="2E99FE6D" w:rsidR="2E99FE6D">
        <w:rPr>
          <w:rFonts w:ascii="Calibri" w:hAnsi="Calibri" w:eastAsia="Calibri" w:cs="Calibri"/>
          <w:color w:val="000000" w:themeColor="text1" w:themeTint="FF" w:themeShade="FF"/>
          <w:sz w:val="18"/>
          <w:szCs w:val="18"/>
        </w:rPr>
        <w:t xml:space="preserve">Les </w:t>
      </w:r>
      <w:proofErr w:type="spellStart"/>
      <w:r w:rsidRPr="2E99FE6D" w:rsidR="2E99FE6D">
        <w:rPr>
          <w:rFonts w:ascii="Calibri" w:hAnsi="Calibri" w:eastAsia="Calibri" w:cs="Calibri"/>
          <w:color w:val="000000" w:themeColor="text1" w:themeTint="FF" w:themeShade="FF"/>
          <w:sz w:val="18"/>
          <w:szCs w:val="18"/>
        </w:rPr>
        <w:t>Cantons-de-l’Est</w:t>
      </w:r>
      <w:proofErr w:type="spellEnd"/>
      <w:r w:rsidRPr="2E99FE6D" w:rsidR="2E99FE6D">
        <w:rPr>
          <w:rFonts w:ascii="Calibri" w:hAnsi="Calibri" w:eastAsia="Calibri" w:cs="Calibri"/>
          <w:color w:val="000000" w:themeColor="text1" w:themeTint="FF" w:themeShade="FF"/>
          <w:sz w:val="18"/>
          <w:szCs w:val="18"/>
        </w:rPr>
        <w:t xml:space="preserve"> occupent le</w:t>
      </w:r>
      <w:r w:rsidRPr="2E99FE6D" w:rsidR="2E99FE6D">
        <w:rPr>
          <w:rFonts w:ascii="Calibri" w:hAnsi="Calibri" w:eastAsia="Calibri" w:cs="Calibri"/>
          <w:color w:val="000000" w:themeColor="text1" w:themeTint="FF" w:themeShade="FF"/>
          <w:sz w:val="18"/>
          <w:szCs w:val="18"/>
        </w:rPr>
        <w:t xml:space="preserve"> 4</w:t>
      </w:r>
      <w:r w:rsidRPr="2E99FE6D" w:rsidR="2E99FE6D">
        <w:rPr>
          <w:rFonts w:ascii="Calibri" w:hAnsi="Calibri" w:eastAsia="Calibri" w:cs="Calibri"/>
          <w:color w:val="000000" w:themeColor="text1" w:themeTint="FF" w:themeShade="FF"/>
          <w:sz w:val="18"/>
          <w:szCs w:val="18"/>
          <w:vertAlign w:val="superscript"/>
        </w:rPr>
        <w:t>e</w:t>
      </w:r>
      <w:r w:rsidRPr="2E99FE6D" w:rsidR="2E99FE6D">
        <w:rPr>
          <w:rFonts w:ascii="Calibri" w:hAnsi="Calibri" w:eastAsia="Calibri" w:cs="Calibri"/>
          <w:color w:val="000000" w:themeColor="text1" w:themeTint="FF" w:themeShade="FF"/>
          <w:sz w:val="18"/>
          <w:szCs w:val="18"/>
        </w:rPr>
        <w:t xml:space="preserve"> </w:t>
      </w:r>
      <w:r w:rsidRPr="2E99FE6D" w:rsidR="2E99FE6D">
        <w:rPr>
          <w:rFonts w:ascii="Calibri" w:hAnsi="Calibri" w:eastAsia="Calibri" w:cs="Calibri"/>
          <w:color w:val="000000" w:themeColor="text1" w:themeTint="FF" w:themeShade="FF"/>
          <w:sz w:val="18"/>
          <w:szCs w:val="18"/>
        </w:rPr>
        <w:t>rang des régions les plus visitées au Québec avec des volumes ayant atteint 10 millions de visiteurs annuellement, engendrant 6,5 millions de nuitées et dépensant plus de 900</w:t>
      </w:r>
      <w:r w:rsidRPr="2E99FE6D" w:rsidR="2E99FE6D">
        <w:rPr>
          <w:rFonts w:ascii="Calibri" w:hAnsi="Calibri" w:eastAsia="Calibri" w:cs="Calibri"/>
          <w:color w:val="000000" w:themeColor="text1" w:themeTint="FF" w:themeShade="FF"/>
          <w:sz w:val="18"/>
          <w:szCs w:val="18"/>
        </w:rPr>
        <w:t> </w:t>
      </w:r>
      <w:r w:rsidRPr="2E99FE6D" w:rsidR="2E99FE6D">
        <w:rPr>
          <w:rFonts w:ascii="Calibri" w:hAnsi="Calibri" w:eastAsia="Calibri" w:cs="Calibri"/>
          <w:color w:val="000000" w:themeColor="text1" w:themeTint="FF" w:themeShade="FF"/>
          <w:sz w:val="18"/>
          <w:szCs w:val="18"/>
        </w:rPr>
        <w:t xml:space="preserve">M$ par année. Le tourisme dans la région </w:t>
      </w:r>
      <w:r w:rsidRPr="2E99FE6D" w:rsidR="2E99FE6D">
        <w:rPr>
          <w:rFonts w:ascii="Calibri" w:hAnsi="Calibri" w:eastAsia="Calibri" w:cs="Calibri"/>
          <w:color w:val="000000" w:themeColor="text1" w:themeTint="FF" w:themeShade="FF"/>
          <w:sz w:val="18"/>
          <w:szCs w:val="18"/>
        </w:rPr>
        <w:t xml:space="preserve">génère </w:t>
      </w:r>
      <w:r w:rsidRPr="2E99FE6D" w:rsidR="2E99FE6D">
        <w:rPr>
          <w:rFonts w:ascii="Calibri" w:hAnsi="Calibri" w:eastAsia="Calibri" w:cs="Calibri"/>
          <w:color w:val="000000" w:themeColor="text1" w:themeTint="FF" w:themeShade="FF"/>
          <w:sz w:val="18"/>
          <w:szCs w:val="18"/>
        </w:rPr>
        <w:t>18</w:t>
      </w:r>
      <w:r w:rsidRPr="2E99FE6D" w:rsidR="2E99FE6D">
        <w:rPr>
          <w:rFonts w:ascii="Calibri" w:hAnsi="Calibri" w:eastAsia="Calibri" w:cs="Calibri"/>
          <w:color w:val="000000" w:themeColor="text1" w:themeTint="FF" w:themeShade="FF"/>
          <w:sz w:val="18"/>
          <w:szCs w:val="18"/>
        </w:rPr>
        <w:t> </w:t>
      </w:r>
      <w:r w:rsidRPr="2E99FE6D" w:rsidR="2E99FE6D">
        <w:rPr>
          <w:rFonts w:ascii="Calibri" w:hAnsi="Calibri" w:eastAsia="Calibri" w:cs="Calibri"/>
          <w:color w:val="000000" w:themeColor="text1" w:themeTint="FF" w:themeShade="FF"/>
          <w:sz w:val="18"/>
          <w:szCs w:val="18"/>
        </w:rPr>
        <w:t>000 emplois, ce qui en fait le 4</w:t>
      </w:r>
      <w:r w:rsidRPr="2E99FE6D" w:rsidR="2E99FE6D">
        <w:rPr>
          <w:rFonts w:ascii="Calibri" w:hAnsi="Calibri" w:eastAsia="Calibri" w:cs="Calibri"/>
          <w:color w:val="000000" w:themeColor="text1" w:themeTint="FF" w:themeShade="FF"/>
          <w:sz w:val="18"/>
          <w:szCs w:val="18"/>
          <w:vertAlign w:val="superscript"/>
        </w:rPr>
        <w:t>e</w:t>
      </w:r>
      <w:r w:rsidRPr="2E99FE6D" w:rsidR="2E99FE6D">
        <w:rPr>
          <w:rFonts w:ascii="Calibri" w:hAnsi="Calibri" w:eastAsia="Calibri" w:cs="Calibri"/>
          <w:color w:val="000000" w:themeColor="text1" w:themeTint="FF" w:themeShade="FF"/>
          <w:sz w:val="18"/>
          <w:szCs w:val="18"/>
        </w:rPr>
        <w:t xml:space="preserve"> </w:t>
      </w:r>
      <w:r w:rsidRPr="2E99FE6D" w:rsidR="2E99FE6D">
        <w:rPr>
          <w:rFonts w:ascii="Calibri" w:hAnsi="Calibri" w:eastAsia="Calibri" w:cs="Calibri"/>
          <w:color w:val="000000" w:themeColor="text1" w:themeTint="FF" w:themeShade="FF"/>
          <w:sz w:val="18"/>
          <w:szCs w:val="18"/>
        </w:rPr>
        <w:t xml:space="preserve">plus important </w:t>
      </w:r>
      <w:r w:rsidRPr="2E99FE6D" w:rsidR="2E99FE6D">
        <w:rPr>
          <w:rFonts w:ascii="Calibri" w:hAnsi="Calibri" w:eastAsia="Calibri" w:cs="Calibri"/>
          <w:color w:val="000000" w:themeColor="text1" w:themeTint="FF" w:themeShade="FF"/>
          <w:sz w:val="18"/>
          <w:szCs w:val="18"/>
        </w:rPr>
        <w:t xml:space="preserve">secteur d’emploi </w:t>
      </w:r>
      <w:r w:rsidRPr="2E99FE6D" w:rsidR="2E99FE6D">
        <w:rPr>
          <w:rFonts w:ascii="Calibri" w:hAnsi="Calibri" w:eastAsia="Calibri" w:cs="Calibri"/>
          <w:color w:val="000000" w:themeColor="text1" w:themeTint="FF" w:themeShade="FF"/>
          <w:sz w:val="18"/>
          <w:szCs w:val="18"/>
        </w:rPr>
        <w:t>de la région.</w:t>
      </w:r>
    </w:p>
    <w:p w:rsidRPr="002D6339" w:rsidR="00D931F0" w:rsidP="2E99FE6D" w:rsidRDefault="7C8E494A" w14:paraId="506C3E0B" w14:textId="35ECE32C">
      <w:pPr>
        <w:spacing w:after="0" w:line="240" w:lineRule="auto"/>
        <w:jc w:val="center"/>
        <w:rPr>
          <w:rFonts w:eastAsia="ＭＳ 明朝" w:eastAsiaTheme="minorEastAsia"/>
          <w:sz w:val="18"/>
          <w:szCs w:val="18"/>
          <w:lang w:eastAsia="fr-FR"/>
        </w:rPr>
      </w:pPr>
      <w:r w:rsidRPr="2E99FE6D" w:rsidR="2E99FE6D">
        <w:rPr>
          <w:rFonts w:eastAsia="ＭＳ 明朝" w:eastAsiaTheme="minorEastAsia"/>
          <w:sz w:val="18"/>
          <w:szCs w:val="18"/>
          <w:lang w:eastAsia="fr-FR"/>
        </w:rPr>
        <w:t>-</w:t>
      </w:r>
      <w:r w:rsidRPr="2E99FE6D" w:rsidR="2E99FE6D">
        <w:rPr>
          <w:rFonts w:eastAsia="ＭＳ 明朝" w:eastAsiaTheme="minorEastAsia"/>
          <w:sz w:val="18"/>
          <w:szCs w:val="18"/>
          <w:lang w:eastAsia="fr-FR"/>
        </w:rPr>
        <w:t> </w:t>
      </w:r>
      <w:r w:rsidRPr="2E99FE6D" w:rsidR="2E99FE6D">
        <w:rPr>
          <w:rFonts w:eastAsia="ＭＳ 明朝" w:eastAsiaTheme="minorEastAsia"/>
          <w:sz w:val="18"/>
          <w:szCs w:val="18"/>
          <w:lang w:eastAsia="fr-FR"/>
        </w:rPr>
        <w:t>30</w:t>
      </w:r>
      <w:r w:rsidRPr="2E99FE6D" w:rsidR="2E99FE6D">
        <w:rPr>
          <w:rFonts w:eastAsia="ＭＳ 明朝" w:eastAsiaTheme="minorEastAsia"/>
          <w:sz w:val="18"/>
          <w:szCs w:val="18"/>
          <w:lang w:eastAsia="fr-FR"/>
        </w:rPr>
        <w:t> </w:t>
      </w:r>
      <w:r w:rsidRPr="2E99FE6D" w:rsidR="2E99FE6D">
        <w:rPr>
          <w:rFonts w:eastAsia="ＭＳ 明朝" w:eastAsiaTheme="minorEastAsia"/>
          <w:sz w:val="18"/>
          <w:szCs w:val="18"/>
          <w:lang w:eastAsia="fr-FR"/>
        </w:rPr>
        <w:t>-</w:t>
      </w:r>
    </w:p>
    <w:p w:rsidRPr="002D6339" w:rsidR="00D931F0" w:rsidP="2E99FE6D" w:rsidRDefault="00D931F0" w14:paraId="63951CC3" w14:textId="77777777">
      <w:pPr>
        <w:widowControl w:val="0"/>
        <w:autoSpaceDE w:val="0"/>
        <w:autoSpaceDN w:val="0"/>
        <w:adjustRightInd w:val="0"/>
        <w:spacing w:after="0" w:line="240" w:lineRule="auto"/>
        <w:rPr>
          <w:rFonts w:eastAsia="ＭＳ 明朝" w:eastAsiaTheme="minorEastAsia"/>
          <w:b w:val="1"/>
          <w:bCs w:val="1"/>
          <w:sz w:val="18"/>
          <w:szCs w:val="18"/>
          <w:lang w:eastAsia="fr-FR"/>
        </w:rPr>
      </w:pPr>
    </w:p>
    <w:p w:rsidRPr="002D6339" w:rsidR="1FE0BA14" w:rsidP="2E99FE6D" w:rsidRDefault="7C8E494A" w14:paraId="117DE4E1" w14:textId="3E3AEA66">
      <w:pPr>
        <w:tabs>
          <w:tab w:val="left" w:pos="1134"/>
        </w:tabs>
        <w:spacing w:after="0"/>
        <w:ind w:firstLine="2"/>
        <w:rPr>
          <w:rFonts w:ascii="Calibri" w:hAnsi="Calibri" w:eastAsia="Calibri" w:cs="Calibri"/>
          <w:b w:val="1"/>
          <w:bCs w:val="1"/>
          <w:sz w:val="18"/>
          <w:szCs w:val="18"/>
        </w:rPr>
      </w:pPr>
      <w:r w:rsidRPr="2E99FE6D" w:rsidR="2E99FE6D">
        <w:rPr>
          <w:rFonts w:ascii="Calibri" w:hAnsi="Calibri" w:eastAsia="Calibri" w:cs="Calibri"/>
          <w:b w:val="1"/>
          <w:bCs w:val="1"/>
          <w:sz w:val="18"/>
          <w:szCs w:val="18"/>
        </w:rPr>
        <w:t xml:space="preserve">Source :   Shanny </w:t>
      </w:r>
      <w:r w:rsidRPr="2E99FE6D" w:rsidR="2E99FE6D">
        <w:rPr>
          <w:rFonts w:ascii="Calibri" w:hAnsi="Calibri" w:eastAsia="Calibri" w:cs="Calibri"/>
          <w:b w:val="1"/>
          <w:bCs w:val="1"/>
          <w:sz w:val="18"/>
          <w:szCs w:val="18"/>
        </w:rPr>
        <w:t>Hallé</w:t>
      </w:r>
      <w:r w:rsidRPr="2E99FE6D" w:rsidR="2E99FE6D">
        <w:rPr>
          <w:rFonts w:ascii="Calibri" w:hAnsi="Calibri" w:eastAsia="Calibri" w:cs="Calibri"/>
          <w:b w:val="1"/>
          <w:bCs w:val="1"/>
          <w:sz w:val="18"/>
          <w:szCs w:val="18"/>
        </w:rPr>
        <w:t xml:space="preserve"> </w:t>
      </w:r>
    </w:p>
    <w:p w:rsidRPr="002D6339" w:rsidR="1FE0BA14" w:rsidP="2E99FE6D" w:rsidRDefault="7C8E494A" w14:paraId="422421EA" w14:textId="65A4735E">
      <w:pPr>
        <w:tabs>
          <w:tab w:val="left" w:pos="1134"/>
        </w:tabs>
        <w:spacing w:after="0"/>
        <w:ind w:left="708"/>
        <w:rPr>
          <w:rFonts w:ascii="Calibri" w:hAnsi="Calibri" w:eastAsia="Calibri" w:cs="Calibri"/>
          <w:sz w:val="18"/>
          <w:szCs w:val="18"/>
        </w:rPr>
      </w:pPr>
      <w:r w:rsidRPr="2E99FE6D" w:rsidR="2E99FE6D">
        <w:rPr>
          <w:rFonts w:ascii="Calibri" w:hAnsi="Calibri" w:eastAsia="Calibri" w:cs="Calibri"/>
          <w:sz w:val="18"/>
          <w:szCs w:val="18"/>
        </w:rPr>
        <w:t xml:space="preserve">Coordonnatrice aux relations de presse </w:t>
      </w:r>
    </w:p>
    <w:p w:rsidRPr="002D6339" w:rsidR="1FE0BA14" w:rsidP="2E99FE6D" w:rsidRDefault="7C8E494A" w14:paraId="2E9AC049" w14:textId="7283BA0F">
      <w:pPr>
        <w:tabs>
          <w:tab w:val="left" w:pos="1134"/>
        </w:tabs>
        <w:spacing w:after="0"/>
        <w:ind w:firstLine="708"/>
        <w:rPr>
          <w:rFonts w:ascii="Calibri" w:hAnsi="Calibri" w:eastAsia="Calibri" w:cs="Calibri"/>
          <w:sz w:val="18"/>
          <w:szCs w:val="18"/>
        </w:rPr>
      </w:pPr>
      <w:r w:rsidRPr="2E99FE6D" w:rsidR="2E99FE6D">
        <w:rPr>
          <w:rFonts w:ascii="Calibri" w:hAnsi="Calibri" w:eastAsia="Calibri" w:cs="Calibri"/>
          <w:sz w:val="18"/>
          <w:szCs w:val="18"/>
        </w:rPr>
        <w:t xml:space="preserve">Tourisme </w:t>
      </w:r>
      <w:proofErr w:type="spellStart"/>
      <w:r w:rsidRPr="2E99FE6D" w:rsidR="2E99FE6D">
        <w:rPr>
          <w:rFonts w:ascii="Calibri" w:hAnsi="Calibri" w:eastAsia="Calibri" w:cs="Calibri"/>
          <w:sz w:val="18"/>
          <w:szCs w:val="18"/>
        </w:rPr>
        <w:t>Cantons-de-l’Est</w:t>
      </w:r>
      <w:proofErr w:type="spellEnd"/>
      <w:r w:rsidRPr="2E99FE6D" w:rsidR="2E99FE6D">
        <w:rPr>
          <w:rFonts w:ascii="Calibri" w:hAnsi="Calibri" w:eastAsia="Calibri" w:cs="Calibri"/>
          <w:sz w:val="18"/>
          <w:szCs w:val="18"/>
        </w:rPr>
        <w:t xml:space="preserve"> </w:t>
      </w:r>
    </w:p>
    <w:p w:rsidRPr="002D6339" w:rsidR="00260D09" w:rsidP="2E99FE6D" w:rsidRDefault="7C8E494A" w14:paraId="1028426A" w14:textId="653C9C9D">
      <w:pPr>
        <w:tabs>
          <w:tab w:val="left" w:pos="1134"/>
        </w:tabs>
        <w:spacing w:after="0"/>
        <w:ind w:firstLine="708"/>
        <w:rPr>
          <w:rFonts w:ascii="Calibri" w:hAnsi="Calibri" w:eastAsia="Calibri" w:cs="Calibri"/>
          <w:sz w:val="18"/>
          <w:szCs w:val="18"/>
        </w:rPr>
      </w:pPr>
      <w:r w:rsidRPr="2E99FE6D" w:rsidR="2E99FE6D">
        <w:rPr>
          <w:rFonts w:ascii="Calibri" w:hAnsi="Calibri" w:eastAsia="Calibri" w:cs="Calibri"/>
          <w:sz w:val="18"/>
          <w:szCs w:val="18"/>
        </w:rPr>
        <w:t>Cellulaire</w:t>
      </w:r>
      <w:r w:rsidRPr="2E99FE6D" w:rsidR="2E99FE6D">
        <w:rPr>
          <w:rFonts w:ascii="Calibri" w:hAnsi="Calibri" w:eastAsia="Calibri" w:cs="Calibri"/>
          <w:sz w:val="18"/>
          <w:szCs w:val="18"/>
        </w:rPr>
        <w:t> </w:t>
      </w:r>
      <w:r w:rsidRPr="2E99FE6D" w:rsidR="2E99FE6D">
        <w:rPr>
          <w:rFonts w:ascii="Calibri" w:hAnsi="Calibri" w:eastAsia="Calibri" w:cs="Calibri"/>
          <w:sz w:val="18"/>
          <w:szCs w:val="18"/>
        </w:rPr>
        <w:t>: 819 821-1220</w:t>
      </w:r>
    </w:p>
    <w:p w:rsidRPr="002D6339" w:rsidR="00911896" w:rsidP="2E99FE6D" w:rsidRDefault="00911896" w14:paraId="5FB52CC9" w14:textId="72000196">
      <w:pPr>
        <w:tabs>
          <w:tab w:val="left" w:pos="1134"/>
        </w:tabs>
        <w:spacing w:after="0"/>
        <w:ind w:firstLine="708"/>
        <w:rPr>
          <w:rStyle w:val="Lienhypertexte"/>
          <w:rFonts w:ascii="Calibri" w:hAnsi="Calibri" w:eastAsia="Calibri" w:cs="Calibri"/>
          <w:sz w:val="18"/>
          <w:szCs w:val="18"/>
        </w:rPr>
      </w:pPr>
      <w:r w:rsidRPr="2E99FE6D" w:rsidR="2E99FE6D">
        <w:rPr>
          <w:rFonts w:ascii="Calibri" w:hAnsi="Calibri" w:eastAsia="Calibri" w:cs="Calibri"/>
          <w:sz w:val="18"/>
          <w:szCs w:val="18"/>
        </w:rPr>
        <w:t xml:space="preserve">Courriel : </w:t>
      </w:r>
      <w:hyperlink r:id="Re71e580e1c7e449a">
        <w:r w:rsidRPr="2E99FE6D" w:rsidR="2E99FE6D">
          <w:rPr>
            <w:rStyle w:val="Lienhypertexte"/>
            <w:rFonts w:ascii="Calibri" w:hAnsi="Calibri" w:eastAsia="Calibri" w:cs="Calibri"/>
            <w:sz w:val="18"/>
            <w:szCs w:val="18"/>
          </w:rPr>
          <w:t>shalle@atrce.com</w:t>
        </w:r>
      </w:hyperlink>
    </w:p>
    <w:p w:rsidR="2E99FE6D" w:rsidP="2E99FE6D" w:rsidRDefault="2E99FE6D" w14:paraId="189FBCA1" w14:textId="05A15043">
      <w:pPr>
        <w:pStyle w:val="Normal"/>
        <w:tabs>
          <w:tab w:val="left" w:leader="none" w:pos="1134"/>
        </w:tabs>
        <w:spacing w:after="0"/>
        <w:ind w:firstLine="708"/>
        <w:rPr>
          <w:rFonts w:ascii="Calibri" w:hAnsi="Calibri" w:eastAsia="Calibri" w:cs="Calibri"/>
          <w:sz w:val="18"/>
          <w:szCs w:val="18"/>
        </w:rPr>
      </w:pPr>
    </w:p>
    <w:p w:rsidR="1FE0BA14" w:rsidP="1FE0BA14" w:rsidRDefault="1FE0BA14" w14:paraId="5A056137" w14:textId="568F8527">
      <w:pPr>
        <w:widowControl w:val="0"/>
        <w:spacing w:after="0" w:line="240" w:lineRule="auto"/>
        <w:rPr>
          <w:rFonts w:eastAsiaTheme="minorEastAsia"/>
          <w:lang w:eastAsia="fr-FR"/>
        </w:rPr>
      </w:pPr>
      <w:r>
        <w:rPr>
          <w:noProof/>
        </w:rPr>
        <w:lastRenderedPageBreak/>
        <w:drawing>
          <wp:inline distT="0" distB="0" distL="0" distR="0" wp14:anchorId="6DA73B5E" wp14:editId="42B506B6">
            <wp:extent cx="1936905" cy="819150"/>
            <wp:effectExtent l="0" t="0" r="0" b="0"/>
            <wp:docPr id="858986365" name="Image 85898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42044" cy="821324"/>
                    </a:xfrm>
                    <a:prstGeom prst="rect">
                      <a:avLst/>
                    </a:prstGeom>
                  </pic:spPr>
                </pic:pic>
              </a:graphicData>
            </a:graphic>
          </wp:inline>
        </w:drawing>
      </w:r>
    </w:p>
    <w:sectPr w:rsidR="1FE0BA14" w:rsidSect="004C49F4">
      <w:pgSz w:w="12240" w:h="15840" w:orient="portrait" w:code="1"/>
      <w:pgMar w:top="1134" w:right="1276" w:bottom="1134" w:left="1276"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4C6" w:rsidP="003760C7" w:rsidRDefault="005A54C6" w14:paraId="1AA82FC6" w14:textId="77777777">
      <w:pPr>
        <w:spacing w:after="0" w:line="240" w:lineRule="auto"/>
      </w:pPr>
      <w:r>
        <w:separator/>
      </w:r>
    </w:p>
  </w:endnote>
  <w:endnote w:type="continuationSeparator" w:id="0">
    <w:p w:rsidR="005A54C6" w:rsidP="003760C7" w:rsidRDefault="005A54C6" w14:paraId="6E6EC5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4C6" w:rsidP="003760C7" w:rsidRDefault="005A54C6" w14:paraId="032673B8" w14:textId="77777777">
      <w:pPr>
        <w:spacing w:after="0" w:line="240" w:lineRule="auto"/>
      </w:pPr>
      <w:r>
        <w:separator/>
      </w:r>
    </w:p>
  </w:footnote>
  <w:footnote w:type="continuationSeparator" w:id="0">
    <w:p w:rsidR="005A54C6" w:rsidP="003760C7" w:rsidRDefault="005A54C6" w14:paraId="1A10CD2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622E"/>
    <w:multiLevelType w:val="hybridMultilevel"/>
    <w:tmpl w:val="8E720D12"/>
    <w:lvl w:ilvl="0" w:tplc="EE502314">
      <w:start w:val="1"/>
      <w:numFmt w:val="bullet"/>
      <w:lvlText w:val=""/>
      <w:lvlJc w:val="left"/>
      <w:pPr>
        <w:ind w:left="720" w:hanging="360"/>
      </w:pPr>
      <w:rPr>
        <w:rFonts w:hint="default" w:ascii="Symbol" w:hAnsi="Symbol"/>
      </w:rPr>
    </w:lvl>
    <w:lvl w:ilvl="1" w:tplc="FBE08E86">
      <w:start w:val="1"/>
      <w:numFmt w:val="bullet"/>
      <w:lvlText w:val=""/>
      <w:lvlJc w:val="left"/>
      <w:pPr>
        <w:ind w:left="1440" w:hanging="360"/>
      </w:pPr>
      <w:rPr>
        <w:rFonts w:hint="default" w:ascii="Symbol" w:hAnsi="Symbol"/>
      </w:rPr>
    </w:lvl>
    <w:lvl w:ilvl="2" w:tplc="3488CACA">
      <w:start w:val="1"/>
      <w:numFmt w:val="bullet"/>
      <w:lvlText w:val=""/>
      <w:lvlJc w:val="left"/>
      <w:pPr>
        <w:ind w:left="2160" w:hanging="360"/>
      </w:pPr>
      <w:rPr>
        <w:rFonts w:hint="default" w:ascii="Wingdings" w:hAnsi="Wingdings"/>
      </w:rPr>
    </w:lvl>
    <w:lvl w:ilvl="3" w:tplc="5CCC5886">
      <w:start w:val="1"/>
      <w:numFmt w:val="bullet"/>
      <w:lvlText w:val=""/>
      <w:lvlJc w:val="left"/>
      <w:pPr>
        <w:ind w:left="2880" w:hanging="360"/>
      </w:pPr>
      <w:rPr>
        <w:rFonts w:hint="default" w:ascii="Symbol" w:hAnsi="Symbol"/>
      </w:rPr>
    </w:lvl>
    <w:lvl w:ilvl="4" w:tplc="A0DA49D2">
      <w:start w:val="1"/>
      <w:numFmt w:val="bullet"/>
      <w:lvlText w:val="o"/>
      <w:lvlJc w:val="left"/>
      <w:pPr>
        <w:ind w:left="3600" w:hanging="360"/>
      </w:pPr>
      <w:rPr>
        <w:rFonts w:hint="default" w:ascii="Courier New" w:hAnsi="Courier New"/>
      </w:rPr>
    </w:lvl>
    <w:lvl w:ilvl="5" w:tplc="94F4BAF6">
      <w:start w:val="1"/>
      <w:numFmt w:val="bullet"/>
      <w:lvlText w:val=""/>
      <w:lvlJc w:val="left"/>
      <w:pPr>
        <w:ind w:left="4320" w:hanging="360"/>
      </w:pPr>
      <w:rPr>
        <w:rFonts w:hint="default" w:ascii="Wingdings" w:hAnsi="Wingdings"/>
      </w:rPr>
    </w:lvl>
    <w:lvl w:ilvl="6" w:tplc="F5E861D0">
      <w:start w:val="1"/>
      <w:numFmt w:val="bullet"/>
      <w:lvlText w:val=""/>
      <w:lvlJc w:val="left"/>
      <w:pPr>
        <w:ind w:left="5040" w:hanging="360"/>
      </w:pPr>
      <w:rPr>
        <w:rFonts w:hint="default" w:ascii="Symbol" w:hAnsi="Symbol"/>
      </w:rPr>
    </w:lvl>
    <w:lvl w:ilvl="7" w:tplc="E85E0B9A">
      <w:start w:val="1"/>
      <w:numFmt w:val="bullet"/>
      <w:lvlText w:val="o"/>
      <w:lvlJc w:val="left"/>
      <w:pPr>
        <w:ind w:left="5760" w:hanging="360"/>
      </w:pPr>
      <w:rPr>
        <w:rFonts w:hint="default" w:ascii="Courier New" w:hAnsi="Courier New"/>
      </w:rPr>
    </w:lvl>
    <w:lvl w:ilvl="8" w:tplc="8D2E879E">
      <w:start w:val="1"/>
      <w:numFmt w:val="bullet"/>
      <w:lvlText w:val=""/>
      <w:lvlJc w:val="left"/>
      <w:pPr>
        <w:ind w:left="6480" w:hanging="360"/>
      </w:pPr>
      <w:rPr>
        <w:rFonts w:hint="default" w:ascii="Wingdings" w:hAnsi="Wingdings"/>
      </w:rPr>
    </w:lvl>
  </w:abstractNum>
  <w:abstractNum w:abstractNumId="1" w15:restartNumberingAfterBreak="0">
    <w:nsid w:val="1DCC524C"/>
    <w:multiLevelType w:val="multilevel"/>
    <w:tmpl w:val="D1E25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E063CF3"/>
    <w:multiLevelType w:val="multilevel"/>
    <w:tmpl w:val="084A39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2515090"/>
    <w:multiLevelType w:val="hybridMultilevel"/>
    <w:tmpl w:val="DCA689A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49627C0C"/>
    <w:multiLevelType w:val="multilevel"/>
    <w:tmpl w:val="63820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B8F7380"/>
    <w:multiLevelType w:val="hybridMultilevel"/>
    <w:tmpl w:val="9A923E92"/>
    <w:lvl w:ilvl="0" w:tplc="D78A5C9A">
      <w:start w:val="1"/>
      <w:numFmt w:val="bullet"/>
      <w:lvlText w:val=""/>
      <w:lvlJc w:val="left"/>
      <w:pPr>
        <w:ind w:left="720" w:hanging="360"/>
      </w:pPr>
      <w:rPr>
        <w:rFonts w:hint="default" w:ascii="Symbol" w:hAnsi="Symbol"/>
      </w:rPr>
    </w:lvl>
    <w:lvl w:ilvl="1" w:tplc="1B806A22">
      <w:start w:val="1"/>
      <w:numFmt w:val="bullet"/>
      <w:lvlText w:val="o"/>
      <w:lvlJc w:val="left"/>
      <w:pPr>
        <w:ind w:left="1440" w:hanging="360"/>
      </w:pPr>
      <w:rPr>
        <w:rFonts w:hint="default" w:ascii="Courier New" w:hAnsi="Courier New"/>
      </w:rPr>
    </w:lvl>
    <w:lvl w:ilvl="2" w:tplc="12801928">
      <w:start w:val="1"/>
      <w:numFmt w:val="bullet"/>
      <w:lvlText w:val=""/>
      <w:lvlJc w:val="left"/>
      <w:pPr>
        <w:ind w:left="2160" w:hanging="360"/>
      </w:pPr>
      <w:rPr>
        <w:rFonts w:hint="default" w:ascii="Wingdings" w:hAnsi="Wingdings"/>
      </w:rPr>
    </w:lvl>
    <w:lvl w:ilvl="3" w:tplc="9D566432">
      <w:start w:val="1"/>
      <w:numFmt w:val="bullet"/>
      <w:lvlText w:val=""/>
      <w:lvlJc w:val="left"/>
      <w:pPr>
        <w:ind w:left="2880" w:hanging="360"/>
      </w:pPr>
      <w:rPr>
        <w:rFonts w:hint="default" w:ascii="Symbol" w:hAnsi="Symbol"/>
      </w:rPr>
    </w:lvl>
    <w:lvl w:ilvl="4" w:tplc="33D01636">
      <w:start w:val="1"/>
      <w:numFmt w:val="bullet"/>
      <w:lvlText w:val="o"/>
      <w:lvlJc w:val="left"/>
      <w:pPr>
        <w:ind w:left="3600" w:hanging="360"/>
      </w:pPr>
      <w:rPr>
        <w:rFonts w:hint="default" w:ascii="Courier New" w:hAnsi="Courier New"/>
      </w:rPr>
    </w:lvl>
    <w:lvl w:ilvl="5" w:tplc="69AAFC18">
      <w:start w:val="1"/>
      <w:numFmt w:val="bullet"/>
      <w:lvlText w:val=""/>
      <w:lvlJc w:val="left"/>
      <w:pPr>
        <w:ind w:left="4320" w:hanging="360"/>
      </w:pPr>
      <w:rPr>
        <w:rFonts w:hint="default" w:ascii="Wingdings" w:hAnsi="Wingdings"/>
      </w:rPr>
    </w:lvl>
    <w:lvl w:ilvl="6" w:tplc="B9F46716">
      <w:start w:val="1"/>
      <w:numFmt w:val="bullet"/>
      <w:lvlText w:val=""/>
      <w:lvlJc w:val="left"/>
      <w:pPr>
        <w:ind w:left="5040" w:hanging="360"/>
      </w:pPr>
      <w:rPr>
        <w:rFonts w:hint="default" w:ascii="Symbol" w:hAnsi="Symbol"/>
      </w:rPr>
    </w:lvl>
    <w:lvl w:ilvl="7" w:tplc="26E45FCC">
      <w:start w:val="1"/>
      <w:numFmt w:val="bullet"/>
      <w:lvlText w:val="o"/>
      <w:lvlJc w:val="left"/>
      <w:pPr>
        <w:ind w:left="5760" w:hanging="360"/>
      </w:pPr>
      <w:rPr>
        <w:rFonts w:hint="default" w:ascii="Courier New" w:hAnsi="Courier New"/>
      </w:rPr>
    </w:lvl>
    <w:lvl w:ilvl="8" w:tplc="82D6F5BC">
      <w:start w:val="1"/>
      <w:numFmt w:val="bullet"/>
      <w:lvlText w:val=""/>
      <w:lvlJc w:val="left"/>
      <w:pPr>
        <w:ind w:left="6480" w:hanging="360"/>
      </w:pPr>
      <w:rPr>
        <w:rFonts w:hint="default" w:ascii="Wingdings" w:hAnsi="Wingdings"/>
      </w:rPr>
    </w:lvl>
  </w:abstractNum>
  <w:abstractNum w:abstractNumId="6" w15:restartNumberingAfterBreak="0">
    <w:nsid w:val="567F0186"/>
    <w:multiLevelType w:val="hybridMultilevel"/>
    <w:tmpl w:val="1D2A1CCC"/>
    <w:lvl w:ilvl="0" w:tplc="03A88A58">
      <w:start w:val="1"/>
      <w:numFmt w:val="bullet"/>
      <w:lvlText w:val=""/>
      <w:lvlJc w:val="left"/>
      <w:pPr>
        <w:ind w:left="720" w:hanging="360"/>
      </w:pPr>
      <w:rPr>
        <w:rFonts w:hint="default" w:ascii="Symbol" w:hAnsi="Symbol"/>
      </w:rPr>
    </w:lvl>
    <w:lvl w:ilvl="1" w:tplc="DFBE1300">
      <w:start w:val="1"/>
      <w:numFmt w:val="bullet"/>
      <w:lvlText w:val="o"/>
      <w:lvlJc w:val="left"/>
      <w:pPr>
        <w:ind w:left="1440" w:hanging="360"/>
      </w:pPr>
      <w:rPr>
        <w:rFonts w:hint="default" w:ascii="Courier New" w:hAnsi="Courier New"/>
      </w:rPr>
    </w:lvl>
    <w:lvl w:ilvl="2" w:tplc="5DA4F7E2">
      <w:start w:val="1"/>
      <w:numFmt w:val="bullet"/>
      <w:lvlText w:val=""/>
      <w:lvlJc w:val="left"/>
      <w:pPr>
        <w:ind w:left="2160" w:hanging="360"/>
      </w:pPr>
      <w:rPr>
        <w:rFonts w:hint="default" w:ascii="Symbol" w:hAnsi="Symbol"/>
      </w:rPr>
    </w:lvl>
    <w:lvl w:ilvl="3" w:tplc="601C69A0">
      <w:start w:val="1"/>
      <w:numFmt w:val="bullet"/>
      <w:lvlText w:val=""/>
      <w:lvlJc w:val="left"/>
      <w:pPr>
        <w:ind w:left="2880" w:hanging="360"/>
      </w:pPr>
      <w:rPr>
        <w:rFonts w:hint="default" w:ascii="Symbol" w:hAnsi="Symbol"/>
      </w:rPr>
    </w:lvl>
    <w:lvl w:ilvl="4" w:tplc="96909E42">
      <w:start w:val="1"/>
      <w:numFmt w:val="bullet"/>
      <w:lvlText w:val="o"/>
      <w:lvlJc w:val="left"/>
      <w:pPr>
        <w:ind w:left="3600" w:hanging="360"/>
      </w:pPr>
      <w:rPr>
        <w:rFonts w:hint="default" w:ascii="Courier New" w:hAnsi="Courier New"/>
      </w:rPr>
    </w:lvl>
    <w:lvl w:ilvl="5" w:tplc="D13A4B24">
      <w:start w:val="1"/>
      <w:numFmt w:val="bullet"/>
      <w:lvlText w:val=""/>
      <w:lvlJc w:val="left"/>
      <w:pPr>
        <w:ind w:left="4320" w:hanging="360"/>
      </w:pPr>
      <w:rPr>
        <w:rFonts w:hint="default" w:ascii="Wingdings" w:hAnsi="Wingdings"/>
      </w:rPr>
    </w:lvl>
    <w:lvl w:ilvl="6" w:tplc="0BE835CC">
      <w:start w:val="1"/>
      <w:numFmt w:val="bullet"/>
      <w:lvlText w:val=""/>
      <w:lvlJc w:val="left"/>
      <w:pPr>
        <w:ind w:left="5040" w:hanging="360"/>
      </w:pPr>
      <w:rPr>
        <w:rFonts w:hint="default" w:ascii="Symbol" w:hAnsi="Symbol"/>
      </w:rPr>
    </w:lvl>
    <w:lvl w:ilvl="7" w:tplc="3C8070D4">
      <w:start w:val="1"/>
      <w:numFmt w:val="bullet"/>
      <w:lvlText w:val="o"/>
      <w:lvlJc w:val="left"/>
      <w:pPr>
        <w:ind w:left="5760" w:hanging="360"/>
      </w:pPr>
      <w:rPr>
        <w:rFonts w:hint="default" w:ascii="Courier New" w:hAnsi="Courier New"/>
      </w:rPr>
    </w:lvl>
    <w:lvl w:ilvl="8" w:tplc="0218AF14">
      <w:start w:val="1"/>
      <w:numFmt w:val="bullet"/>
      <w:lvlText w:val=""/>
      <w:lvlJc w:val="left"/>
      <w:pPr>
        <w:ind w:left="6480" w:hanging="360"/>
      </w:pPr>
      <w:rPr>
        <w:rFonts w:hint="default" w:ascii="Wingdings" w:hAnsi="Wingdings"/>
      </w:rPr>
    </w:lvl>
  </w:abstractNum>
  <w:abstractNum w:abstractNumId="7" w15:restartNumberingAfterBreak="0">
    <w:nsid w:val="59A560C9"/>
    <w:multiLevelType w:val="hybridMultilevel"/>
    <w:tmpl w:val="78F4B73C"/>
    <w:lvl w:ilvl="0" w:tplc="ECAE6522">
      <w:start w:val="1"/>
      <w:numFmt w:val="bullet"/>
      <w:lvlText w:val=""/>
      <w:lvlJc w:val="left"/>
      <w:pPr>
        <w:ind w:left="720" w:hanging="360"/>
      </w:pPr>
      <w:rPr>
        <w:rFonts w:hint="default" w:ascii="Symbol" w:hAnsi="Symbol"/>
      </w:rPr>
    </w:lvl>
    <w:lvl w:ilvl="1" w:tplc="3BC6A17E">
      <w:start w:val="1"/>
      <w:numFmt w:val="bullet"/>
      <w:lvlText w:val="o"/>
      <w:lvlJc w:val="left"/>
      <w:pPr>
        <w:ind w:left="1440" w:hanging="360"/>
      </w:pPr>
      <w:rPr>
        <w:rFonts w:hint="default" w:ascii="Courier New" w:hAnsi="Courier New"/>
      </w:rPr>
    </w:lvl>
    <w:lvl w:ilvl="2" w:tplc="FFBA4366">
      <w:start w:val="1"/>
      <w:numFmt w:val="bullet"/>
      <w:lvlText w:val=""/>
      <w:lvlJc w:val="left"/>
      <w:pPr>
        <w:ind w:left="2160" w:hanging="360"/>
      </w:pPr>
      <w:rPr>
        <w:rFonts w:hint="default" w:ascii="Wingdings" w:hAnsi="Wingdings"/>
      </w:rPr>
    </w:lvl>
    <w:lvl w:ilvl="3" w:tplc="13DAD00C">
      <w:start w:val="1"/>
      <w:numFmt w:val="bullet"/>
      <w:lvlText w:val=""/>
      <w:lvlJc w:val="left"/>
      <w:pPr>
        <w:ind w:left="2880" w:hanging="360"/>
      </w:pPr>
      <w:rPr>
        <w:rFonts w:hint="default" w:ascii="Symbol" w:hAnsi="Symbol"/>
      </w:rPr>
    </w:lvl>
    <w:lvl w:ilvl="4" w:tplc="18FA8D28">
      <w:start w:val="1"/>
      <w:numFmt w:val="bullet"/>
      <w:lvlText w:val="o"/>
      <w:lvlJc w:val="left"/>
      <w:pPr>
        <w:ind w:left="3600" w:hanging="360"/>
      </w:pPr>
      <w:rPr>
        <w:rFonts w:hint="default" w:ascii="Courier New" w:hAnsi="Courier New"/>
      </w:rPr>
    </w:lvl>
    <w:lvl w:ilvl="5" w:tplc="A8BA8010">
      <w:start w:val="1"/>
      <w:numFmt w:val="bullet"/>
      <w:lvlText w:val=""/>
      <w:lvlJc w:val="left"/>
      <w:pPr>
        <w:ind w:left="4320" w:hanging="360"/>
      </w:pPr>
      <w:rPr>
        <w:rFonts w:hint="default" w:ascii="Wingdings" w:hAnsi="Wingdings"/>
      </w:rPr>
    </w:lvl>
    <w:lvl w:ilvl="6" w:tplc="6664AA18">
      <w:start w:val="1"/>
      <w:numFmt w:val="bullet"/>
      <w:lvlText w:val=""/>
      <w:lvlJc w:val="left"/>
      <w:pPr>
        <w:ind w:left="5040" w:hanging="360"/>
      </w:pPr>
      <w:rPr>
        <w:rFonts w:hint="default" w:ascii="Symbol" w:hAnsi="Symbol"/>
      </w:rPr>
    </w:lvl>
    <w:lvl w:ilvl="7" w:tplc="E3189666">
      <w:start w:val="1"/>
      <w:numFmt w:val="bullet"/>
      <w:lvlText w:val="o"/>
      <w:lvlJc w:val="left"/>
      <w:pPr>
        <w:ind w:left="5760" w:hanging="360"/>
      </w:pPr>
      <w:rPr>
        <w:rFonts w:hint="default" w:ascii="Courier New" w:hAnsi="Courier New"/>
      </w:rPr>
    </w:lvl>
    <w:lvl w:ilvl="8" w:tplc="3DDEBFE6">
      <w:start w:val="1"/>
      <w:numFmt w:val="bullet"/>
      <w:lvlText w:val=""/>
      <w:lvlJc w:val="left"/>
      <w:pPr>
        <w:ind w:left="6480" w:hanging="360"/>
      </w:pPr>
      <w:rPr>
        <w:rFonts w:hint="default" w:ascii="Wingdings" w:hAnsi="Wingdings"/>
      </w:rPr>
    </w:lvl>
  </w:abstractNum>
  <w:num w:numId="1" w16cid:durableId="1317756724">
    <w:abstractNumId w:val="5"/>
  </w:num>
  <w:num w:numId="2" w16cid:durableId="2079742289">
    <w:abstractNumId w:val="6"/>
  </w:num>
  <w:num w:numId="3" w16cid:durableId="334503398">
    <w:abstractNumId w:val="0"/>
  </w:num>
  <w:num w:numId="4" w16cid:durableId="2127501692">
    <w:abstractNumId w:val="7"/>
  </w:num>
  <w:num w:numId="5" w16cid:durableId="48968338">
    <w:abstractNumId w:val="2"/>
  </w:num>
  <w:num w:numId="6" w16cid:durableId="1965260567">
    <w:abstractNumId w:val="3"/>
  </w:num>
  <w:num w:numId="7" w16cid:durableId="603416872">
    <w:abstractNumId w:val="1"/>
  </w:num>
  <w:num w:numId="8" w16cid:durableId="920135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10112"/>
    <w:rsid w:val="000258CB"/>
    <w:rsid w:val="0004076E"/>
    <w:rsid w:val="00046F43"/>
    <w:rsid w:val="00054071"/>
    <w:rsid w:val="00064D2E"/>
    <w:rsid w:val="0007070E"/>
    <w:rsid w:val="00071137"/>
    <w:rsid w:val="0007278F"/>
    <w:rsid w:val="00073FD3"/>
    <w:rsid w:val="000C6861"/>
    <w:rsid w:val="000E21C4"/>
    <w:rsid w:val="000E66AB"/>
    <w:rsid w:val="00104A03"/>
    <w:rsid w:val="00105BA4"/>
    <w:rsid w:val="0010764C"/>
    <w:rsid w:val="00111242"/>
    <w:rsid w:val="00111E58"/>
    <w:rsid w:val="00133947"/>
    <w:rsid w:val="0013731F"/>
    <w:rsid w:val="00146E77"/>
    <w:rsid w:val="0015244B"/>
    <w:rsid w:val="00157843"/>
    <w:rsid w:val="0017019B"/>
    <w:rsid w:val="00172824"/>
    <w:rsid w:val="001806AB"/>
    <w:rsid w:val="00181294"/>
    <w:rsid w:val="001817CD"/>
    <w:rsid w:val="00181966"/>
    <w:rsid w:val="00186B86"/>
    <w:rsid w:val="00197643"/>
    <w:rsid w:val="001A69B8"/>
    <w:rsid w:val="001B55D8"/>
    <w:rsid w:val="001D0BCD"/>
    <w:rsid w:val="00204E78"/>
    <w:rsid w:val="002052A2"/>
    <w:rsid w:val="002065B3"/>
    <w:rsid w:val="002100A3"/>
    <w:rsid w:val="002259BF"/>
    <w:rsid w:val="00227AA7"/>
    <w:rsid w:val="00235614"/>
    <w:rsid w:val="00237F76"/>
    <w:rsid w:val="00241D96"/>
    <w:rsid w:val="00260D09"/>
    <w:rsid w:val="002621EC"/>
    <w:rsid w:val="00265D38"/>
    <w:rsid w:val="00267772"/>
    <w:rsid w:val="00276BEC"/>
    <w:rsid w:val="002834AD"/>
    <w:rsid w:val="00284C1E"/>
    <w:rsid w:val="002A31A7"/>
    <w:rsid w:val="002C604E"/>
    <w:rsid w:val="002D1721"/>
    <w:rsid w:val="002D536C"/>
    <w:rsid w:val="002D6339"/>
    <w:rsid w:val="002E5D69"/>
    <w:rsid w:val="002F0E7B"/>
    <w:rsid w:val="003066E7"/>
    <w:rsid w:val="00317EE8"/>
    <w:rsid w:val="00343E06"/>
    <w:rsid w:val="0034611C"/>
    <w:rsid w:val="003621CD"/>
    <w:rsid w:val="00370F44"/>
    <w:rsid w:val="003760C7"/>
    <w:rsid w:val="00382064"/>
    <w:rsid w:val="0038705D"/>
    <w:rsid w:val="00392944"/>
    <w:rsid w:val="00395610"/>
    <w:rsid w:val="003A4460"/>
    <w:rsid w:val="003A567B"/>
    <w:rsid w:val="003B07D9"/>
    <w:rsid w:val="003B3B01"/>
    <w:rsid w:val="003B4D42"/>
    <w:rsid w:val="003B5271"/>
    <w:rsid w:val="003B6951"/>
    <w:rsid w:val="003D4ACF"/>
    <w:rsid w:val="003F2FC2"/>
    <w:rsid w:val="003F39DA"/>
    <w:rsid w:val="003F4655"/>
    <w:rsid w:val="00404B21"/>
    <w:rsid w:val="00410546"/>
    <w:rsid w:val="00415903"/>
    <w:rsid w:val="00417BAA"/>
    <w:rsid w:val="004218BB"/>
    <w:rsid w:val="0043204D"/>
    <w:rsid w:val="00436BB2"/>
    <w:rsid w:val="00442D34"/>
    <w:rsid w:val="00445285"/>
    <w:rsid w:val="004474CD"/>
    <w:rsid w:val="004479AF"/>
    <w:rsid w:val="0045040E"/>
    <w:rsid w:val="00463159"/>
    <w:rsid w:val="00463DC7"/>
    <w:rsid w:val="004705A7"/>
    <w:rsid w:val="00480301"/>
    <w:rsid w:val="004819FA"/>
    <w:rsid w:val="0048263B"/>
    <w:rsid w:val="004A2047"/>
    <w:rsid w:val="004B29EA"/>
    <w:rsid w:val="004C0724"/>
    <w:rsid w:val="004C1025"/>
    <w:rsid w:val="004C49F4"/>
    <w:rsid w:val="004E631F"/>
    <w:rsid w:val="004E64D3"/>
    <w:rsid w:val="0050351B"/>
    <w:rsid w:val="00506312"/>
    <w:rsid w:val="00520931"/>
    <w:rsid w:val="005212C1"/>
    <w:rsid w:val="00531949"/>
    <w:rsid w:val="00532ACB"/>
    <w:rsid w:val="005456DF"/>
    <w:rsid w:val="00545A99"/>
    <w:rsid w:val="00545E9B"/>
    <w:rsid w:val="00571D5E"/>
    <w:rsid w:val="00574238"/>
    <w:rsid w:val="005A04EF"/>
    <w:rsid w:val="005A2FD9"/>
    <w:rsid w:val="005A54C6"/>
    <w:rsid w:val="005B4A18"/>
    <w:rsid w:val="005B5F9C"/>
    <w:rsid w:val="005B70A3"/>
    <w:rsid w:val="005D557B"/>
    <w:rsid w:val="005E7402"/>
    <w:rsid w:val="005F623F"/>
    <w:rsid w:val="006009E1"/>
    <w:rsid w:val="0061007C"/>
    <w:rsid w:val="00613F32"/>
    <w:rsid w:val="00622392"/>
    <w:rsid w:val="00625E5E"/>
    <w:rsid w:val="006352FD"/>
    <w:rsid w:val="0065210E"/>
    <w:rsid w:val="006575D4"/>
    <w:rsid w:val="00672633"/>
    <w:rsid w:val="00676EE3"/>
    <w:rsid w:val="006B18C4"/>
    <w:rsid w:val="006C0B3B"/>
    <w:rsid w:val="006C6519"/>
    <w:rsid w:val="006F091B"/>
    <w:rsid w:val="006F73F5"/>
    <w:rsid w:val="006F799E"/>
    <w:rsid w:val="0070523C"/>
    <w:rsid w:val="007460DF"/>
    <w:rsid w:val="007514EC"/>
    <w:rsid w:val="007551E1"/>
    <w:rsid w:val="00757C20"/>
    <w:rsid w:val="00761059"/>
    <w:rsid w:val="007875DD"/>
    <w:rsid w:val="007906CA"/>
    <w:rsid w:val="00790D6B"/>
    <w:rsid w:val="007A1CA7"/>
    <w:rsid w:val="007A3723"/>
    <w:rsid w:val="007A38D2"/>
    <w:rsid w:val="007A5211"/>
    <w:rsid w:val="007A6A1A"/>
    <w:rsid w:val="007A7617"/>
    <w:rsid w:val="007B21CB"/>
    <w:rsid w:val="007B4B72"/>
    <w:rsid w:val="007C13F3"/>
    <w:rsid w:val="007C720F"/>
    <w:rsid w:val="007C7925"/>
    <w:rsid w:val="007D4829"/>
    <w:rsid w:val="007E53EA"/>
    <w:rsid w:val="00805CB8"/>
    <w:rsid w:val="0082141D"/>
    <w:rsid w:val="00830E11"/>
    <w:rsid w:val="00840847"/>
    <w:rsid w:val="00847897"/>
    <w:rsid w:val="00853BCA"/>
    <w:rsid w:val="008563AC"/>
    <w:rsid w:val="0086490E"/>
    <w:rsid w:val="00867887"/>
    <w:rsid w:val="0087164E"/>
    <w:rsid w:val="00877283"/>
    <w:rsid w:val="008775FB"/>
    <w:rsid w:val="00882229"/>
    <w:rsid w:val="00884BAB"/>
    <w:rsid w:val="00892C4F"/>
    <w:rsid w:val="008C38E1"/>
    <w:rsid w:val="008C53FE"/>
    <w:rsid w:val="008D28DC"/>
    <w:rsid w:val="008D65E3"/>
    <w:rsid w:val="008E0678"/>
    <w:rsid w:val="00900167"/>
    <w:rsid w:val="009055CE"/>
    <w:rsid w:val="00911896"/>
    <w:rsid w:val="00932C8E"/>
    <w:rsid w:val="009448CE"/>
    <w:rsid w:val="00962BDB"/>
    <w:rsid w:val="0096680B"/>
    <w:rsid w:val="009775CA"/>
    <w:rsid w:val="00984289"/>
    <w:rsid w:val="0098617F"/>
    <w:rsid w:val="00987306"/>
    <w:rsid w:val="00994AE8"/>
    <w:rsid w:val="00995DA9"/>
    <w:rsid w:val="009B575A"/>
    <w:rsid w:val="009C251E"/>
    <w:rsid w:val="009C416E"/>
    <w:rsid w:val="009D3693"/>
    <w:rsid w:val="009E1DA5"/>
    <w:rsid w:val="009E3B5D"/>
    <w:rsid w:val="009E710E"/>
    <w:rsid w:val="009E7C5F"/>
    <w:rsid w:val="00A014E0"/>
    <w:rsid w:val="00A01EAD"/>
    <w:rsid w:val="00A2122F"/>
    <w:rsid w:val="00A344AC"/>
    <w:rsid w:val="00A35D8B"/>
    <w:rsid w:val="00A35EC4"/>
    <w:rsid w:val="00A42BB5"/>
    <w:rsid w:val="00A50B98"/>
    <w:rsid w:val="00A52377"/>
    <w:rsid w:val="00A615AF"/>
    <w:rsid w:val="00A65F9B"/>
    <w:rsid w:val="00A70B87"/>
    <w:rsid w:val="00A75952"/>
    <w:rsid w:val="00A76BA6"/>
    <w:rsid w:val="00A81CC3"/>
    <w:rsid w:val="00A910E1"/>
    <w:rsid w:val="00AA1AB0"/>
    <w:rsid w:val="00AB4078"/>
    <w:rsid w:val="00AC39E1"/>
    <w:rsid w:val="00AD6011"/>
    <w:rsid w:val="00B01BE4"/>
    <w:rsid w:val="00B0318F"/>
    <w:rsid w:val="00B03C72"/>
    <w:rsid w:val="00B12899"/>
    <w:rsid w:val="00B21658"/>
    <w:rsid w:val="00B35648"/>
    <w:rsid w:val="00B35F3C"/>
    <w:rsid w:val="00B42B58"/>
    <w:rsid w:val="00B64EC1"/>
    <w:rsid w:val="00B667FE"/>
    <w:rsid w:val="00B67973"/>
    <w:rsid w:val="00B72508"/>
    <w:rsid w:val="00B74271"/>
    <w:rsid w:val="00B75568"/>
    <w:rsid w:val="00B80A3D"/>
    <w:rsid w:val="00BB7CEB"/>
    <w:rsid w:val="00BB7E38"/>
    <w:rsid w:val="00BC3A70"/>
    <w:rsid w:val="00BD5D80"/>
    <w:rsid w:val="00BF1869"/>
    <w:rsid w:val="00BF4477"/>
    <w:rsid w:val="00C10B78"/>
    <w:rsid w:val="00C2552E"/>
    <w:rsid w:val="00C327B7"/>
    <w:rsid w:val="00C4644A"/>
    <w:rsid w:val="00C62A8A"/>
    <w:rsid w:val="00C66647"/>
    <w:rsid w:val="00C67996"/>
    <w:rsid w:val="00C80C5B"/>
    <w:rsid w:val="00CB4DA7"/>
    <w:rsid w:val="00CC2E20"/>
    <w:rsid w:val="00CF3C6E"/>
    <w:rsid w:val="00CF4F57"/>
    <w:rsid w:val="00CF562A"/>
    <w:rsid w:val="00D032F6"/>
    <w:rsid w:val="00D04416"/>
    <w:rsid w:val="00D171B5"/>
    <w:rsid w:val="00D23825"/>
    <w:rsid w:val="00D2716B"/>
    <w:rsid w:val="00D273BE"/>
    <w:rsid w:val="00D433CD"/>
    <w:rsid w:val="00D525F1"/>
    <w:rsid w:val="00D672DA"/>
    <w:rsid w:val="00D8295D"/>
    <w:rsid w:val="00D87E64"/>
    <w:rsid w:val="00D931F0"/>
    <w:rsid w:val="00D938C7"/>
    <w:rsid w:val="00DA06B1"/>
    <w:rsid w:val="00DB2E34"/>
    <w:rsid w:val="00DD0CB9"/>
    <w:rsid w:val="00DD1FC1"/>
    <w:rsid w:val="00DD3F2C"/>
    <w:rsid w:val="00DF248A"/>
    <w:rsid w:val="00E00A9F"/>
    <w:rsid w:val="00E06E71"/>
    <w:rsid w:val="00E11E94"/>
    <w:rsid w:val="00E17310"/>
    <w:rsid w:val="00E451CB"/>
    <w:rsid w:val="00E511A8"/>
    <w:rsid w:val="00E52E13"/>
    <w:rsid w:val="00E6418E"/>
    <w:rsid w:val="00E8226A"/>
    <w:rsid w:val="00E82397"/>
    <w:rsid w:val="00E902C2"/>
    <w:rsid w:val="00E91DF4"/>
    <w:rsid w:val="00E920DE"/>
    <w:rsid w:val="00E971AF"/>
    <w:rsid w:val="00EB0F0E"/>
    <w:rsid w:val="00EB1D9B"/>
    <w:rsid w:val="00EB24F2"/>
    <w:rsid w:val="00EC066D"/>
    <w:rsid w:val="00EC5739"/>
    <w:rsid w:val="00ED3805"/>
    <w:rsid w:val="00EE6141"/>
    <w:rsid w:val="00EF7868"/>
    <w:rsid w:val="00F04EE6"/>
    <w:rsid w:val="00F2251A"/>
    <w:rsid w:val="00F60BCB"/>
    <w:rsid w:val="00F61CD4"/>
    <w:rsid w:val="00F63D1F"/>
    <w:rsid w:val="00F64C6F"/>
    <w:rsid w:val="00F72D7B"/>
    <w:rsid w:val="00F8212B"/>
    <w:rsid w:val="00F858E5"/>
    <w:rsid w:val="00F93D94"/>
    <w:rsid w:val="00FA1F32"/>
    <w:rsid w:val="00FA3895"/>
    <w:rsid w:val="00FA52BF"/>
    <w:rsid w:val="00FB22D3"/>
    <w:rsid w:val="00FC150E"/>
    <w:rsid w:val="00FC654B"/>
    <w:rsid w:val="00FD1A4D"/>
    <w:rsid w:val="00FD6ECB"/>
    <w:rsid w:val="00FE5417"/>
    <w:rsid w:val="00FF04F6"/>
    <w:rsid w:val="00FF3113"/>
    <w:rsid w:val="02315128"/>
    <w:rsid w:val="0C56E491"/>
    <w:rsid w:val="0E4706EA"/>
    <w:rsid w:val="0F824B56"/>
    <w:rsid w:val="13042294"/>
    <w:rsid w:val="1F79A95E"/>
    <w:rsid w:val="1FE0BA14"/>
    <w:rsid w:val="203712C1"/>
    <w:rsid w:val="2E99FE6D"/>
    <w:rsid w:val="2F13B530"/>
    <w:rsid w:val="31388F27"/>
    <w:rsid w:val="34A8FB1E"/>
    <w:rsid w:val="35346D0F"/>
    <w:rsid w:val="3740080E"/>
    <w:rsid w:val="38339889"/>
    <w:rsid w:val="4ACAEC04"/>
    <w:rsid w:val="513D258F"/>
    <w:rsid w:val="55017095"/>
    <w:rsid w:val="55070A79"/>
    <w:rsid w:val="55C7C7FA"/>
    <w:rsid w:val="56BE840C"/>
    <w:rsid w:val="604DD88D"/>
    <w:rsid w:val="64912E52"/>
    <w:rsid w:val="670A1A31"/>
    <w:rsid w:val="67DA35A2"/>
    <w:rsid w:val="69936D6E"/>
    <w:rsid w:val="6AEC732A"/>
    <w:rsid w:val="6B804591"/>
    <w:rsid w:val="76A898F4"/>
    <w:rsid w:val="78F82B6C"/>
    <w:rsid w:val="7C8E494A"/>
    <w:rsid w:val="7D67494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A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8C7"/>
    <w:pPr>
      <w:spacing w:after="160" w:line="256" w:lineRule="auto"/>
    </w:pPr>
    <w:rPr>
      <w:lang w:val="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styleId="TextedebullesCar" w:customStyle="1">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unhideWhenUsed/>
    <w:rsid w:val="0043204D"/>
    <w:pPr>
      <w:spacing w:line="240" w:lineRule="auto"/>
    </w:pPr>
    <w:rPr>
      <w:sz w:val="20"/>
      <w:szCs w:val="20"/>
    </w:rPr>
  </w:style>
  <w:style w:type="character" w:styleId="CommentaireCar" w:customStyle="1">
    <w:name w:val="Commentaire Car"/>
    <w:basedOn w:val="Policepardfaut"/>
    <w:link w:val="Commentaire"/>
    <w:uiPriority w:val="99"/>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styleId="ObjetducommentaireCar" w:customStyle="1">
    <w:name w:val="Objet du commentaire Car"/>
    <w:basedOn w:val="CommentaireCar"/>
    <w:link w:val="Objetducommentaire"/>
    <w:uiPriority w:val="99"/>
    <w:semiHidden/>
    <w:rsid w:val="0043204D"/>
    <w:rPr>
      <w:b/>
      <w:bCs/>
      <w:sz w:val="20"/>
      <w:szCs w:val="20"/>
      <w:lang w:val="fr-FR"/>
    </w:rPr>
  </w:style>
  <w:style w:type="character" w:styleId="normaltextrun" w:customStyle="1">
    <w:name w:val="normaltextrun"/>
    <w:basedOn w:val="Policepardfaut"/>
    <w:rsid w:val="00A35EC4"/>
  </w:style>
  <w:style w:type="paragraph" w:styleId="paragraph" w:customStyle="1">
    <w:name w:val="paragraph"/>
    <w:basedOn w:val="Normal"/>
    <w:rsid w:val="009448CE"/>
    <w:pPr>
      <w:spacing w:before="100" w:beforeAutospacing="1" w:after="100" w:afterAutospacing="1" w:line="240" w:lineRule="auto"/>
    </w:pPr>
    <w:rPr>
      <w:rFonts w:ascii="Times New Roman" w:hAnsi="Times New Roman" w:eastAsia="Times New Roman" w:cs="Times New Roman"/>
      <w:sz w:val="24"/>
      <w:szCs w:val="24"/>
      <w:lang w:val="fr-CA" w:eastAsia="fr-CA"/>
    </w:rPr>
  </w:style>
  <w:style w:type="character" w:styleId="contextualspellingandgrammarerror" w:customStyle="1">
    <w:name w:val="contextualspellingandgrammarerror"/>
    <w:basedOn w:val="Policepardfaut"/>
    <w:rsid w:val="009448CE"/>
  </w:style>
  <w:style w:type="character" w:styleId="eop" w:customStyle="1">
    <w:name w:val="eop"/>
    <w:basedOn w:val="Policepardfaut"/>
    <w:rsid w:val="009448CE"/>
  </w:style>
  <w:style w:type="character" w:styleId="scxw237786884" w:customStyle="1">
    <w:name w:val="scxw237786884"/>
    <w:basedOn w:val="Policepardfaut"/>
    <w:rsid w:val="009448CE"/>
  </w:style>
  <w:style w:type="character" w:styleId="spellingerror" w:customStyle="1">
    <w:name w:val="spellingerror"/>
    <w:basedOn w:val="Policepardfaut"/>
    <w:rsid w:val="009448CE"/>
  </w:style>
  <w:style w:type="character" w:styleId="superscript" w:customStyle="1">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styleId="En-tteCar" w:customStyle="1">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3760C7"/>
    <w:rPr>
      <w:lang w:val="fr-FR"/>
    </w:rPr>
  </w:style>
  <w:style w:type="paragraph" w:styleId="Sansinterligne">
    <w:name w:val="No Spacing"/>
    <w:uiPriority w:val="1"/>
    <w:qFormat/>
    <w:pPr>
      <w:spacing w:after="0" w:line="240" w:lineRule="auto"/>
    </w:pPr>
  </w:style>
  <w:style w:type="paragraph" w:styleId="Rvision">
    <w:name w:val="Revision"/>
    <w:hidden/>
    <w:uiPriority w:val="99"/>
    <w:semiHidden/>
    <w:rsid w:val="009775CA"/>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272834690">
      <w:bodyDiv w:val="1"/>
      <w:marLeft w:val="0"/>
      <w:marRight w:val="0"/>
      <w:marTop w:val="0"/>
      <w:marBottom w:val="0"/>
      <w:divBdr>
        <w:top w:val="none" w:sz="0" w:space="0" w:color="auto"/>
        <w:left w:val="none" w:sz="0" w:space="0" w:color="auto"/>
        <w:bottom w:val="none" w:sz="0" w:space="0" w:color="auto"/>
        <w:right w:val="none" w:sz="0" w:space="0" w:color="auto"/>
      </w:divBdr>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641352812">
      <w:bodyDiv w:val="1"/>
      <w:marLeft w:val="0"/>
      <w:marRight w:val="0"/>
      <w:marTop w:val="0"/>
      <w:marBottom w:val="0"/>
      <w:divBdr>
        <w:top w:val="none" w:sz="0" w:space="0" w:color="auto"/>
        <w:left w:val="none" w:sz="0" w:space="0" w:color="auto"/>
        <w:bottom w:val="none" w:sz="0" w:space="0" w:color="auto"/>
        <w:right w:val="none" w:sz="0" w:space="0" w:color="auto"/>
      </w:divBdr>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 Type="http://schemas.openxmlformats.org/officeDocument/2006/relationships/hyperlink" Target="mailto:shalle@atrce.com" TargetMode="External" Id="Re71e580e1c7e449a"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Shanny Halle</lastModifiedBy>
  <revision>2</revision>
  <dcterms:created xsi:type="dcterms:W3CDTF">2023-10-18T17:30:00.0000000Z</dcterms:created>
  <dcterms:modified xsi:type="dcterms:W3CDTF">2023-10-19T17:59:01.5635880Z</dcterms:modified>
</coreProperties>
</file>