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465E7" w:rsidR="00597A0E" w:rsidP="082B17D5" w:rsidRDefault="00597A0E" w14:paraId="55313C9E" w14:textId="2CF8B44F">
      <w:pPr>
        <w:rPr>
          <w:rFonts w:asciiTheme="majorHAnsi" w:hAnsiTheme="majorHAnsi" w:eastAsiaTheme="majorEastAsia" w:cstheme="majorBidi"/>
          <w:b/>
          <w:bCs/>
        </w:rPr>
      </w:pPr>
      <w:r w:rsidRPr="00C465E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27A3D83F" wp14:editId="340037A9">
            <wp:simplePos x="0" y="0"/>
            <wp:positionH relativeFrom="margin">
              <wp:align>left</wp:align>
            </wp:positionH>
            <wp:positionV relativeFrom="paragraph">
              <wp:posOffset>-118534</wp:posOffset>
            </wp:positionV>
            <wp:extent cx="2649220" cy="871855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 t="16508" r="8697" b="18083"/>
                    <a:stretch/>
                  </pic:blipFill>
                  <pic:spPr bwMode="auto">
                    <a:xfrm>
                      <a:off x="0" y="0"/>
                      <a:ext cx="26492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Pr="00C465E7" w:rsidR="00597A0E" w:rsidP="082B17D5" w:rsidRDefault="00597A0E" w14:paraId="68586ECA" w14:textId="4B6A6338">
      <w:pPr>
        <w:jc w:val="right"/>
        <w:rPr>
          <w:rFonts w:asciiTheme="majorHAnsi" w:hAnsiTheme="majorHAnsi" w:eastAsiaTheme="majorEastAsia" w:cstheme="majorBidi"/>
          <w:b/>
          <w:bCs/>
        </w:rPr>
      </w:pPr>
    </w:p>
    <w:p w:rsidR="005D6087" w:rsidP="082B17D5" w:rsidRDefault="005D6087" w14:paraId="49DA2982" w14:textId="77777777">
      <w:pPr>
        <w:jc w:val="right"/>
        <w:rPr>
          <w:rFonts w:asciiTheme="majorHAnsi" w:hAnsiTheme="majorHAnsi" w:eastAsiaTheme="majorEastAsia" w:cstheme="majorBidi"/>
          <w:b/>
          <w:bCs/>
        </w:rPr>
      </w:pPr>
    </w:p>
    <w:p w:rsidR="005D6087" w:rsidP="44AA4835" w:rsidRDefault="005D6087" w14:paraId="66BEE70D" w14:textId="77777777">
      <w:pPr>
        <w:jc w:val="right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</w:rPr>
      </w:pPr>
    </w:p>
    <w:p w:rsidR="44AA4835" w:rsidP="44AA4835" w:rsidRDefault="44AA4835" w14:paraId="398AC3A4" w14:textId="26156BB1">
      <w:pPr>
        <w:pStyle w:val="Normal"/>
        <w:jc w:val="right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</w:rPr>
      </w:pPr>
    </w:p>
    <w:p w:rsidRPr="00A11233" w:rsidR="0067414F" w:rsidP="5D617F31" w:rsidRDefault="5D617F31" w14:paraId="0BB936EB" w14:textId="51773F29">
      <w:pPr>
        <w:jc w:val="right"/>
        <w:rPr>
          <w:rFonts w:asciiTheme="majorHAnsi" w:hAnsiTheme="majorHAnsi" w:eastAsiaTheme="majorEastAsia" w:cstheme="majorBidi"/>
          <w:b/>
          <w:bCs/>
          <w:lang w:val="fr-CA"/>
        </w:rPr>
      </w:pPr>
      <w:r w:rsidRPr="00A11233">
        <w:rPr>
          <w:rFonts w:asciiTheme="majorHAnsi" w:hAnsiTheme="majorHAnsi" w:eastAsiaTheme="majorEastAsia" w:cstheme="majorBidi"/>
          <w:b/>
          <w:bCs/>
          <w:lang w:val="fr-CA"/>
        </w:rPr>
        <w:t>Communiqué</w:t>
      </w:r>
      <w:r w:rsidRPr="00A11233" w:rsidR="082B17D5">
        <w:rPr>
          <w:lang w:val="fr-CA"/>
        </w:rPr>
        <w:br/>
      </w:r>
      <w:r w:rsidRPr="00A11233">
        <w:rPr>
          <w:rFonts w:asciiTheme="majorHAnsi" w:hAnsiTheme="majorHAnsi" w:eastAsiaTheme="majorEastAsia" w:cstheme="majorBidi"/>
          <w:b/>
          <w:bCs/>
          <w:lang w:val="fr-CA"/>
        </w:rPr>
        <w:t>Pour diffusion immédiate</w:t>
      </w:r>
    </w:p>
    <w:p w:rsidRPr="00A11233" w:rsidR="00F52C73" w:rsidP="082B17D5" w:rsidRDefault="00F52C73" w14:paraId="6CF9C402" w14:textId="77777777">
      <w:pPr>
        <w:jc w:val="right"/>
        <w:rPr>
          <w:rFonts w:asciiTheme="majorHAnsi" w:hAnsiTheme="majorHAnsi" w:eastAsiaTheme="majorEastAsia" w:cstheme="majorBidi"/>
          <w:lang w:val="fr-CA"/>
        </w:rPr>
      </w:pPr>
    </w:p>
    <w:p w:rsidRPr="00A11233" w:rsidR="006406CB" w:rsidP="082B17D5" w:rsidRDefault="006406CB" w14:paraId="41947585" w14:textId="77777777">
      <w:pPr>
        <w:jc w:val="right"/>
        <w:rPr>
          <w:rFonts w:asciiTheme="majorHAnsi" w:hAnsiTheme="majorHAnsi" w:eastAsiaTheme="majorEastAsia" w:cstheme="majorBidi"/>
          <w:lang w:val="fr-CA"/>
        </w:rPr>
      </w:pPr>
    </w:p>
    <w:p w:rsidRPr="00A11233" w:rsidR="406535AD" w:rsidP="3CCA6D27" w:rsidRDefault="406535AD" w14:paraId="51C3410C" w14:textId="15EAAA89">
      <w:pPr>
        <w:jc w:val="center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32"/>
          <w:szCs w:val="32"/>
          <w:lang w:val="fr-CA"/>
        </w:rPr>
      </w:pPr>
      <w:r w:rsidRPr="3CCA6D27" w:rsidR="3CCA6D27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32"/>
          <w:szCs w:val="32"/>
          <w:lang w:val="fr-CA"/>
        </w:rPr>
        <w:t>Bilan de saison hivernale positif dans les Cantons-de-l’Est</w:t>
      </w:r>
    </w:p>
    <w:p w:rsidR="3CCA6D27" w:rsidP="3CCA6D27" w:rsidRDefault="3CCA6D27" w14:paraId="537AA23F" w14:textId="5F383892">
      <w:pPr>
        <w:pStyle w:val="Normal"/>
        <w:jc w:val="center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32"/>
          <w:szCs w:val="32"/>
          <w:lang w:val="fr-CA"/>
        </w:rPr>
      </w:pPr>
    </w:p>
    <w:p w:rsidRPr="00A11233" w:rsidR="006A1940" w:rsidP="786EE75A" w:rsidRDefault="4B2E2A1D" w14:paraId="363D8DC9" w14:textId="7156972E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  <w:t>Sherbrooke, le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  <w:t xml:space="preserve"> 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  <w:t>24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  <w:t xml:space="preserve"> avr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  <w:t xml:space="preserve">il 2023 – 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Tourisme 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Cantons-de-l’Est</w:t>
      </w:r>
      <w:r w:rsidRPr="738CB749" w:rsidR="738CB749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 (TCE) dresse un bilan positif de la saison hivernale 2022-23 et constate un retour à des niveaux de performance qui se rapprochent de la « normalité touristique » prépandémique selon les réponses obtenues auprès d’une centaine d’entreprises touristiques sollicitées dans la région en mars.  </w:t>
      </w:r>
    </w:p>
    <w:p w:rsidRPr="00A11233" w:rsidR="006A1940" w:rsidP="786EE75A" w:rsidRDefault="006A1940" w14:paraId="5F261E72" w14:textId="77777777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</w:p>
    <w:p w:rsidRPr="00102609" w:rsidR="000E2478" w:rsidP="786EE75A" w:rsidRDefault="4B2E2A1D" w14:paraId="38CB01DD" w14:textId="4AC75C52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« Nous sommes satisfaits de la saison hivernale. Près de 75 % des répondants nous confirment qu’ils ont obtenu des résultats égaux ou supérieurs par rapport à 2019-2020 et ont observé le retour des visiteurs hors Québec dans la région », affirme Annie Langevin, directrice générale de Tourisme </w:t>
      </w:r>
      <w:proofErr w:type="spellStart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Cantons-de-l'Est</w:t>
      </w:r>
      <w:proofErr w:type="spellEnd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. 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«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 Bien que Dame Nature n’ait pas été très conciliante cet hiver, la quantité de neige reçue dans la région au mois de mars et le temps clément a permis de prolonger la saison de ski et des autres sports d’hiver, incitant les gens aux activités et attraits de plein air dans les </w:t>
      </w:r>
      <w:proofErr w:type="spellStart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Cantons-de-l’Est</w:t>
      </w:r>
      <w:proofErr w:type="spellEnd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 »,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 ajoute-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t-elle. </w:t>
      </w:r>
    </w:p>
    <w:p w:rsidRPr="00EA1955" w:rsidR="007A683E" w:rsidP="786EE75A" w:rsidRDefault="007A683E" w14:paraId="421181AC" w14:textId="77777777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</w:p>
    <w:p w:rsidRPr="002A3410" w:rsidR="00654339" w:rsidP="786EE75A" w:rsidRDefault="007A683E" w14:paraId="567B95F3" w14:textId="5E34662A" w14:noSpellErr="1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  <w:t>FAITS SAILLANTS</w:t>
      </w:r>
    </w:p>
    <w:p w:rsidR="008207DA" w:rsidP="786EE75A" w:rsidRDefault="6E5DA845" w14:paraId="45A5D158" w14:textId="164E5976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D’après les données compilées, la performance des entreprises touristiques de la région des </w:t>
      </w:r>
      <w:proofErr w:type="spellStart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Cantons-de-l’Est</w:t>
      </w:r>
      <w:proofErr w:type="spellEnd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 se rapproche de la dernière saison touristique hivernale prépandémique de 2019-2020. </w:t>
      </w:r>
    </w:p>
    <w:p w:rsidR="009B4868" w:rsidP="786EE75A" w:rsidRDefault="4B2E2A1D" w14:paraId="685BBFBF" w14:textId="6479CF08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Par rapport à la saison hivernale précédente, près de 25 % des répondants ont constaté une hausse des clientèles ontariennes et internationales, et de façon encore plus marquée, une hausse des clientèles provenant de États-Unis.</w:t>
      </w:r>
    </w:p>
    <w:p w:rsidRPr="005D1385" w:rsidR="4B2E2A1D" w:rsidP="786EE75A" w:rsidRDefault="003A54E7" w14:paraId="58507C5C" w14:textId="6464B00C">
      <w:pPr>
        <w:pStyle w:val="ListParagraph"/>
        <w:numPr>
          <w:ilvl w:val="0"/>
          <w:numId w:val="27"/>
        </w:numPr>
        <w:spacing w:line="259" w:lineRule="auto"/>
        <w:jc w:val="both"/>
        <w:rPr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Au grand plaisir des skieurs et des planchistes, les pistes sont demeurées ouvertes au début d’avril dans les quatre grands centres de ski des </w:t>
      </w:r>
      <w:proofErr w:type="spellStart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Cantons-de-l'Est</w:t>
      </w:r>
      <w:proofErr w:type="spellEnd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. La saison s’est terminée le 16 avril.</w:t>
      </w:r>
    </w:p>
    <w:p w:rsidR="786EE75A" w:rsidP="786EE75A" w:rsidRDefault="786EE75A" w14:paraId="230EFA69" w14:textId="08A79DD3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color w:val="auto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color w:val="auto"/>
          <w:sz w:val="22"/>
          <w:szCs w:val="22"/>
          <w:lang w:val="fr-CA"/>
        </w:rPr>
        <w:t>Pour la période de novembre à février, le taux d’occupation moyen chez les établissements hôteliers s’est élevé à 43%. Le mois de février a atteint un taux d’occupation de 49%, un record des cinq dernières années.</w:t>
      </w:r>
    </w:p>
    <w:p w:rsidRPr="000142A7" w:rsidR="1AFAD86C" w:rsidP="786EE75A" w:rsidRDefault="1AFAD86C" w14:paraId="03AED337" w14:textId="2F99E5AE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</w:pPr>
    </w:p>
    <w:p w:rsidR="009B4868" w:rsidP="786EE75A" w:rsidRDefault="008207DA" w14:paraId="65FE564C" w14:textId="1A15A60F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  <w:t>Carte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  <w:t xml:space="preserve"> L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  <w:t>’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</w:rPr>
        <w:t>EST GO</w:t>
      </w:r>
    </w:p>
    <w:p w:rsidRPr="00F61E91" w:rsidR="00F61E91" w:rsidP="786EE75A" w:rsidRDefault="00F61E91" w14:paraId="0637D1F5" w14:textId="3BF46219">
      <w:pPr>
        <w:pStyle w:val="ListParagraph"/>
        <w:numPr>
          <w:ilvl w:val="0"/>
          <w:numId w:val="20"/>
        </w:num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La carte L'EST GO, qui permet d’économiser sur les prix journaliers de billets dans les quatre grands centres de ski des </w:t>
      </w:r>
      <w:proofErr w:type="spellStart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Cantons-de-l'Est</w:t>
      </w:r>
      <w:proofErr w:type="spellEnd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, a connu une saison record. La vente de 5 800 cartes a généré plus de 18 000 jours/ski, et représentait une augmentation de 35 % par rapport à sa première saison en 2019-2020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. </w:t>
      </w:r>
    </w:p>
    <w:p w:rsidRPr="00427A5A" w:rsidR="1AFAD86C" w:rsidP="1AFAD86C" w:rsidRDefault="1AFAD86C" w14:paraId="19D401B2" w14:textId="3B985555">
      <w:pPr>
        <w:shd w:val="clear" w:color="auto" w:fill="FFFFFF" w:themeFill="background1"/>
        <w:jc w:val="both"/>
        <w:rPr>
          <w:rStyle w:val="normaltextrun"/>
          <w:rFonts w:ascii="Calibri" w:hAnsi="Calibri" w:cs="Calibri"/>
          <w:sz w:val="22"/>
          <w:szCs w:val="22"/>
          <w:lang w:val="fr-CA"/>
        </w:rPr>
      </w:pPr>
    </w:p>
    <w:p w:rsidR="000D0532" w:rsidP="786EE75A" w:rsidRDefault="000D0532" w14:paraId="1A434F1A" w14:textId="77777777">
      <w:p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2"/>
          <w:szCs w:val="22"/>
          <w:lang w:val="fr-CA"/>
        </w:rPr>
        <w:t>Promotion</w:t>
      </w:r>
    </w:p>
    <w:p w:rsidRPr="00C82F13" w:rsidR="000D0532" w:rsidP="786EE75A" w:rsidRDefault="000D0532" w14:paraId="099BBD48" w14:textId="018FF522">
      <w:pPr>
        <w:pStyle w:val="Normal"/>
        <w:spacing w:line="259" w:lineRule="auto"/>
        <w:ind w:left="0"/>
        <w:jc w:val="both"/>
        <w:rPr>
          <w:rFonts w:ascii="Times New Roman" w:hAnsi="Times New Roman" w:eastAsia="Times New Roman" w:cs="Times New Roman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Les campagnes promotionnelles de Tourisme </w:t>
      </w:r>
      <w:proofErr w:type="spellStart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Cantons-de-l’Est</w:t>
      </w:r>
      <w:proofErr w:type="spellEnd"/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, ainsi que la mention de la région dans la liste annuelle des endroits à visiter en 2023 du New York Times, ont contribué à créer de l’intérêt pour la région:</w:t>
      </w:r>
    </w:p>
    <w:p w:rsidRPr="00C82F13" w:rsidR="000D0532" w:rsidP="44AA4835" w:rsidRDefault="000D0532" w14:paraId="03EDDACF" w14:textId="7E970E99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44AA4835" w:rsidR="44AA4835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Les clientèles québécoises, ontariennes et américaines répondent très bien aux campagnes promotionnelles et les récentes campagnes hivernales ont généré plus de 39 % des visites (sessions Web) sur le site de destination;</w:t>
      </w:r>
    </w:p>
    <w:p w:rsidRPr="00C82F13" w:rsidR="00D23428" w:rsidP="786EE75A" w:rsidRDefault="003456FF" w14:paraId="59841FF5" w14:textId="21094A3B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Pour une première fois, les sites 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i w:val="1"/>
          <w:iCs w:val="1"/>
          <w:sz w:val="22"/>
          <w:szCs w:val="22"/>
          <w:lang w:val="fr-CA"/>
        </w:rPr>
        <w:t>cantonsdelest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i w:val="1"/>
          <w:iCs w:val="1"/>
          <w:sz w:val="22"/>
          <w:szCs w:val="22"/>
          <w:lang w:val="fr-CA"/>
        </w:rPr>
        <w:t>.com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 et la version anglophone 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i w:val="1"/>
          <w:iCs w:val="1"/>
          <w:sz w:val="22"/>
          <w:szCs w:val="22"/>
          <w:lang w:val="fr-CA"/>
        </w:rPr>
        <w:t>easterntownships.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i w:val="1"/>
          <w:iCs w:val="1"/>
          <w:sz w:val="22"/>
          <w:szCs w:val="22"/>
          <w:lang w:val="fr-CA"/>
        </w:rPr>
        <w:t>org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 passent le cap du million de visites </w:t>
      </w:r>
      <w:r w:rsidRPr="786EE75A" w:rsidR="786EE75A">
        <w:rPr>
          <w:rFonts w:ascii="Calibri" w:hAnsi="Calibri" w:eastAsia="Calibri" w:cs="Calibri"/>
          <w:noProof w:val="0"/>
          <w:sz w:val="22"/>
          <w:szCs w:val="22"/>
          <w:lang w:val="fr-CA"/>
        </w:rPr>
        <w:t xml:space="preserve">(sessions Web) 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>en période hivernale, soit une augmentation de 58 % par rapport</w:t>
      </w:r>
      <w:r w:rsidRPr="786EE75A" w:rsidR="786EE75A"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  <w:t xml:space="preserve"> à la même période en 2019-2020.</w:t>
      </w:r>
    </w:p>
    <w:p w:rsidRPr="009B4868" w:rsidR="003A07F1" w:rsidP="786EE75A" w:rsidRDefault="003A07F1" w14:paraId="56B305E1" w14:textId="0D856573">
      <w:pPr>
        <w:shd w:val="clear" w:color="auto" w:fill="FFFFFF" w:themeFill="background1"/>
        <w:suppressAutoHyphens/>
        <w:jc w:val="both"/>
        <w:rPr>
          <w:rFonts w:ascii="Calibri" w:hAnsi="Calibri" w:eastAsia="ＭＳ ゴシック" w:cs="" w:asciiTheme="majorAscii" w:hAnsiTheme="majorAscii" w:eastAsiaTheme="majorEastAsia" w:cstheme="majorBidi"/>
          <w:sz w:val="22"/>
          <w:szCs w:val="22"/>
          <w:lang w:val="fr-CA"/>
        </w:rPr>
      </w:pPr>
    </w:p>
    <w:p w:rsidRPr="00A11233" w:rsidR="002D3DA3" w:rsidP="1B517C6E" w:rsidRDefault="1B517C6E" w14:paraId="7A7C70F7" w14:textId="69E14FDA">
      <w:pPr>
        <w:shd w:val="clear" w:color="auto" w:fill="FFFFFF" w:themeFill="background1"/>
        <w:jc w:val="both"/>
        <w:rPr>
          <w:rFonts w:asciiTheme="majorHAnsi" w:hAnsiTheme="majorHAnsi" w:eastAsiaTheme="majorEastAsia" w:cstheme="majorBidi"/>
          <w:b/>
          <w:bCs/>
          <w:i/>
          <w:iCs/>
          <w:sz w:val="22"/>
          <w:szCs w:val="22"/>
          <w:lang w:val="fr-CA"/>
        </w:rPr>
      </w:pPr>
      <w:bookmarkStart w:name="_Hlk495565166" w:id="0"/>
      <w:r w:rsidRPr="00A11233">
        <w:rPr>
          <w:rFonts w:asciiTheme="majorHAnsi" w:hAnsiTheme="majorHAnsi" w:eastAsiaTheme="majorEastAsia" w:cstheme="majorBidi"/>
          <w:b/>
          <w:bCs/>
          <w:i/>
          <w:iCs/>
          <w:sz w:val="22"/>
          <w:szCs w:val="22"/>
          <w:lang w:val="fr-CA"/>
        </w:rPr>
        <w:t xml:space="preserve">À propos de Tourisme </w:t>
      </w:r>
      <w:proofErr w:type="spellStart"/>
      <w:r w:rsidRPr="00A11233">
        <w:rPr>
          <w:rFonts w:asciiTheme="majorHAnsi" w:hAnsiTheme="majorHAnsi" w:eastAsiaTheme="majorEastAsia" w:cstheme="majorBidi"/>
          <w:b/>
          <w:bCs/>
          <w:i/>
          <w:iCs/>
          <w:sz w:val="22"/>
          <w:szCs w:val="22"/>
          <w:lang w:val="fr-CA"/>
        </w:rPr>
        <w:t>Cantons-de-l’Est</w:t>
      </w:r>
      <w:proofErr w:type="spellEnd"/>
    </w:p>
    <w:p w:rsidRPr="00A11233" w:rsidR="00327323" w:rsidP="1B517C6E" w:rsidRDefault="00327323" w14:paraId="03C13BA3" w14:textId="77777777">
      <w:pPr>
        <w:shd w:val="clear" w:color="auto" w:fill="FFFFFF" w:themeFill="background1"/>
        <w:jc w:val="both"/>
        <w:rPr>
          <w:rFonts w:asciiTheme="majorHAnsi" w:hAnsiTheme="majorHAnsi" w:eastAsiaTheme="majorEastAsia" w:cstheme="majorBidi"/>
          <w:b/>
          <w:bCs/>
          <w:i/>
          <w:iCs/>
          <w:sz w:val="22"/>
          <w:szCs w:val="22"/>
          <w:lang w:val="fr-CA"/>
        </w:rPr>
      </w:pPr>
    </w:p>
    <w:p w:rsidRPr="00A11233" w:rsidR="002D3DA3" w:rsidP="4B2E2A1D" w:rsidRDefault="4B2E2A1D" w14:paraId="1306BEBA" w14:textId="0DBF2280">
      <w:pPr>
        <w:shd w:val="clear" w:color="auto" w:fill="FFFFFF" w:themeFill="background1"/>
        <w:jc w:val="both"/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</w:pPr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 xml:space="preserve">Tourisme </w:t>
      </w:r>
      <w:proofErr w:type="spellStart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Cantons-de-l’Est</w:t>
      </w:r>
      <w:proofErr w:type="spellEnd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 xml:space="preserve"> est l’une des 22 associations touristiques régionales (ATR) du Québec et le mandataire officiel du ministère du Tourisme dans les </w:t>
      </w:r>
      <w:proofErr w:type="spellStart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Cantons-de-l'Est</w:t>
      </w:r>
      <w:proofErr w:type="spellEnd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 xml:space="preserve">. Depuis 1978, Tourisme </w:t>
      </w:r>
      <w:proofErr w:type="spellStart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Cantons-de-l'Est</w:t>
      </w:r>
      <w:proofErr w:type="spellEnd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 xml:space="preserve"> a pour mission de favoriser le développement touristique de la région et faire la promotion de celle-ci sur les marchés québécois et internationaux. L’ATR regroupe plus de 500 membres répartis dans les 9 MRC et dans l’ensemble des secteurs de l’industrie touristique : hébergement, restauration, attraits, activités et événements. Au Québec, les </w:t>
      </w:r>
      <w:proofErr w:type="spellStart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Cantons-de-l’Est</w:t>
      </w:r>
      <w:proofErr w:type="spellEnd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 xml:space="preserve"> occupent le quatrième rang des régions les plus visitées avec plus de 10 millions de visiteurs annuellement engendrant 6,5 millions de nuitées et dépensant plus de 900M$. Le tourisme dans la région génère </w:t>
      </w:r>
      <w:r w:rsidRPr="00C82F13" w:rsidR="00C72BA0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17 </w:t>
      </w:r>
      <w:r w:rsidRPr="00C82F13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000 emplois</w:t>
      </w:r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, ce qui en fait le 4</w:t>
      </w:r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vertAlign w:val="superscript"/>
          <w:lang w:val="fr-CA"/>
        </w:rPr>
        <w:t>e</w:t>
      </w:r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 xml:space="preserve"> employeur en importance dans les </w:t>
      </w:r>
      <w:proofErr w:type="spellStart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Cantons-de-l'Est</w:t>
      </w:r>
      <w:proofErr w:type="spellEnd"/>
      <w:r w:rsidRPr="4B2E2A1D"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  <w:t>.</w:t>
      </w:r>
    </w:p>
    <w:p w:rsidRPr="00A11233" w:rsidR="00483491" w:rsidP="1B517C6E" w:rsidRDefault="00483491" w14:paraId="3268C8DD" w14:textId="77777777">
      <w:pPr>
        <w:shd w:val="clear" w:color="auto" w:fill="FFFFFF" w:themeFill="background1"/>
        <w:jc w:val="both"/>
        <w:rPr>
          <w:rFonts w:asciiTheme="majorHAnsi" w:hAnsiTheme="majorHAnsi" w:eastAsiaTheme="majorEastAsia" w:cstheme="majorBidi"/>
          <w:i/>
          <w:iCs/>
          <w:sz w:val="22"/>
          <w:szCs w:val="22"/>
          <w:lang w:val="fr-CA"/>
        </w:rPr>
      </w:pPr>
    </w:p>
    <w:bookmarkEnd w:id="0"/>
    <w:p w:rsidRPr="00A11233" w:rsidR="002D3DA3" w:rsidP="1B517C6E" w:rsidRDefault="1B517C6E" w14:paraId="7657D327" w14:textId="77777777">
      <w:pPr>
        <w:jc w:val="center"/>
        <w:rPr>
          <w:rFonts w:asciiTheme="majorHAnsi" w:hAnsiTheme="majorHAnsi" w:eastAsiaTheme="majorEastAsia" w:cstheme="majorBidi"/>
          <w:sz w:val="22"/>
          <w:szCs w:val="22"/>
          <w:lang w:val="fr-CA"/>
        </w:rPr>
      </w:pPr>
      <w:r w:rsidRPr="00A11233">
        <w:rPr>
          <w:rFonts w:asciiTheme="majorHAnsi" w:hAnsiTheme="majorHAnsi" w:eastAsiaTheme="majorEastAsia" w:cstheme="majorBidi"/>
          <w:sz w:val="22"/>
          <w:szCs w:val="22"/>
          <w:lang w:val="fr-CA"/>
        </w:rPr>
        <w:t>- 30 -</w:t>
      </w:r>
    </w:p>
    <w:p w:rsidRPr="00A11233" w:rsidR="002D3DA3" w:rsidP="082B17D5" w:rsidRDefault="002D3DA3" w14:paraId="6CEA23CE" w14:textId="77777777">
      <w:pPr>
        <w:ind w:left="2115" w:hanging="2115"/>
        <w:rPr>
          <w:rFonts w:asciiTheme="majorHAnsi" w:hAnsiTheme="majorHAnsi" w:eastAsiaTheme="majorEastAsia" w:cstheme="majorBidi"/>
          <w:b/>
          <w:bCs/>
          <w:sz w:val="18"/>
          <w:szCs w:val="18"/>
          <w:lang w:val="fr-CA"/>
        </w:rPr>
      </w:pPr>
    </w:p>
    <w:p w:rsidRPr="00A11233" w:rsidR="004E6509" w:rsidP="004E6509" w:rsidRDefault="082B17D5" w14:paraId="0098434D" w14:textId="31D8F01B">
      <w:pPr>
        <w:tabs>
          <w:tab w:val="left" w:pos="1134"/>
        </w:tabs>
        <w:ind w:firstLine="2"/>
        <w:rPr>
          <w:rFonts w:asciiTheme="majorHAnsi" w:hAnsiTheme="majorHAnsi" w:eastAsiaTheme="majorEastAsia" w:cstheme="majorBidi"/>
          <w:sz w:val="18"/>
          <w:szCs w:val="18"/>
          <w:lang w:val="fr-CA"/>
        </w:rPr>
      </w:pPr>
      <w:r w:rsidRPr="00A11233">
        <w:rPr>
          <w:rFonts w:asciiTheme="majorHAnsi" w:hAnsiTheme="majorHAnsi" w:eastAsiaTheme="majorEastAsia" w:cstheme="majorBidi"/>
          <w:b/>
          <w:bCs/>
          <w:sz w:val="18"/>
          <w:szCs w:val="18"/>
          <w:lang w:val="fr-CA"/>
        </w:rPr>
        <w:t>Source :</w:t>
      </w:r>
      <w:r w:rsidRPr="00A11233" w:rsidR="002D3DA3">
        <w:rPr>
          <w:sz w:val="18"/>
          <w:szCs w:val="18"/>
          <w:lang w:val="fr-CA"/>
        </w:rPr>
        <w:tab/>
      </w:r>
      <w:proofErr w:type="spellStart"/>
      <w:r w:rsidRPr="00A11233" w:rsidR="004E6509">
        <w:rPr>
          <w:rFonts w:asciiTheme="majorHAnsi" w:hAnsiTheme="majorHAnsi" w:eastAsiaTheme="majorEastAsia" w:cstheme="majorBidi"/>
          <w:sz w:val="18"/>
          <w:szCs w:val="18"/>
          <w:lang w:val="fr-CA"/>
        </w:rPr>
        <w:t>Shanny</w:t>
      </w:r>
      <w:proofErr w:type="spellEnd"/>
      <w:r w:rsidRPr="00A11233" w:rsidR="004E6509">
        <w:rPr>
          <w:rFonts w:asciiTheme="majorHAnsi" w:hAnsiTheme="majorHAnsi" w:eastAsiaTheme="majorEastAsia" w:cstheme="majorBidi"/>
          <w:sz w:val="18"/>
          <w:szCs w:val="18"/>
          <w:lang w:val="fr-CA"/>
        </w:rPr>
        <w:t xml:space="preserve"> </w:t>
      </w:r>
      <w:proofErr w:type="spellStart"/>
      <w:r w:rsidRPr="00A11233" w:rsidR="004E6509">
        <w:rPr>
          <w:rFonts w:asciiTheme="majorHAnsi" w:hAnsiTheme="majorHAnsi" w:eastAsiaTheme="majorEastAsia" w:cstheme="majorBidi"/>
          <w:sz w:val="18"/>
          <w:szCs w:val="18"/>
          <w:lang w:val="fr-CA"/>
        </w:rPr>
        <w:t>Hallé</w:t>
      </w:r>
      <w:proofErr w:type="spellEnd"/>
      <w:r w:rsidRPr="00A11233" w:rsidR="004E6509">
        <w:rPr>
          <w:rFonts w:asciiTheme="majorHAnsi" w:hAnsiTheme="majorHAnsi" w:eastAsiaTheme="majorEastAsia" w:cstheme="majorBidi"/>
          <w:sz w:val="18"/>
          <w:szCs w:val="18"/>
          <w:lang w:val="fr-CA"/>
        </w:rPr>
        <w:t xml:space="preserve"> </w:t>
      </w:r>
    </w:p>
    <w:p w:rsidRPr="00A11233" w:rsidR="004E6509" w:rsidP="786EE75A" w:rsidRDefault="004E6509" w14:paraId="6C5A860F" w14:textId="7F337EFF">
      <w:pPr>
        <w:tabs>
          <w:tab w:val="left" w:pos="1134"/>
        </w:tabs>
        <w:ind w:firstLine="2"/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</w:pPr>
      <w:r w:rsidRPr="00A11233">
        <w:rPr>
          <w:rFonts w:asciiTheme="majorHAnsi" w:hAnsiTheme="majorHAnsi" w:eastAsiaTheme="majorEastAsia" w:cstheme="majorBidi"/>
          <w:sz w:val="18"/>
          <w:szCs w:val="18"/>
          <w:lang w:val="fr-CA"/>
        </w:rPr>
        <w:tab/>
      </w:r>
      <w:r w:rsidRPr="786EE75A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 xml:space="preserve">Coordonnatrice aux relations de presse </w:t>
      </w:r>
    </w:p>
    <w:p w:rsidRPr="00A11233" w:rsidR="004E6509" w:rsidP="004E6509" w:rsidRDefault="004E6509" w14:paraId="67D5EA47" w14:textId="759BF1E6">
      <w:pPr>
        <w:tabs>
          <w:tab w:val="left" w:pos="1134"/>
        </w:tabs>
        <w:ind w:firstLine="2"/>
        <w:rPr>
          <w:rFonts w:asciiTheme="majorHAnsi" w:hAnsiTheme="majorHAnsi" w:eastAsiaTheme="majorEastAsia" w:cstheme="majorBidi"/>
          <w:sz w:val="18"/>
          <w:szCs w:val="18"/>
          <w:lang w:val="fr-CA"/>
        </w:rPr>
      </w:pPr>
      <w:r w:rsidRPr="00A11233">
        <w:rPr>
          <w:rFonts w:asciiTheme="majorHAnsi" w:hAnsiTheme="majorHAnsi" w:eastAsiaTheme="majorEastAsia" w:cstheme="majorBidi"/>
          <w:sz w:val="18"/>
          <w:szCs w:val="18"/>
          <w:lang w:val="fr-CA"/>
        </w:rPr>
        <w:tab/>
      </w:r>
      <w:r w:rsidRPr="00A11233">
        <w:rPr>
          <w:rFonts w:asciiTheme="majorHAnsi" w:hAnsiTheme="majorHAnsi" w:eastAsiaTheme="majorEastAsia" w:cstheme="majorBidi"/>
          <w:sz w:val="18"/>
          <w:szCs w:val="18"/>
          <w:lang w:val="fr-CA"/>
        </w:rPr>
        <w:t xml:space="preserve">Tourisme </w:t>
      </w:r>
      <w:proofErr w:type="spellStart"/>
      <w:r w:rsidRPr="00A11233">
        <w:rPr>
          <w:rFonts w:asciiTheme="majorHAnsi" w:hAnsiTheme="majorHAnsi" w:eastAsiaTheme="majorEastAsia" w:cstheme="majorBidi"/>
          <w:sz w:val="18"/>
          <w:szCs w:val="18"/>
          <w:lang w:val="fr-CA"/>
        </w:rPr>
        <w:t>Cantons-de-l’Est</w:t>
      </w:r>
      <w:proofErr w:type="spellEnd"/>
      <w:r w:rsidRPr="00A11233">
        <w:rPr>
          <w:rFonts w:asciiTheme="majorHAnsi" w:hAnsiTheme="majorHAnsi" w:eastAsiaTheme="majorEastAsia" w:cstheme="majorBidi"/>
          <w:sz w:val="18"/>
          <w:szCs w:val="18"/>
          <w:lang w:val="fr-CA"/>
        </w:rPr>
        <w:t xml:space="preserve"> </w:t>
      </w:r>
    </w:p>
    <w:p w:rsidRPr="00A11233" w:rsidR="00E4732F" w:rsidP="786EE75A" w:rsidRDefault="004E6509" w14:paraId="73DF8020" w14:textId="38788BB2">
      <w:pPr>
        <w:tabs>
          <w:tab w:val="left" w:pos="1134"/>
        </w:tabs>
        <w:ind w:firstLine="2"/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</w:pPr>
      <w:r w:rsidRPr="00A11233">
        <w:rPr>
          <w:rFonts w:asciiTheme="majorHAnsi" w:hAnsiTheme="majorHAnsi" w:eastAsiaTheme="majorEastAsia" w:cstheme="majorBidi"/>
          <w:sz w:val="18"/>
          <w:szCs w:val="18"/>
          <w:lang w:val="fr-CA"/>
        </w:rPr>
        <w:tab/>
      </w:r>
      <w:r w:rsidRPr="786EE75A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>Cellulaire : 819</w:t>
      </w:r>
      <w:r w:rsidRPr="786EE75A" w:rsidR="00225EA6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 xml:space="preserve"> </w:t>
      </w:r>
      <w:r w:rsidRPr="786EE75A" w:rsidR="00E4732F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>821-1220</w:t>
      </w:r>
      <w:r w:rsidRPr="786EE75A" w:rsidR="00B96AE3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 xml:space="preserve"> </w:t>
      </w:r>
    </w:p>
    <w:p w:rsidRPr="00A11233" w:rsidR="00E4732F" w:rsidP="786EE75A" w:rsidRDefault="004E6509" w14:paraId="4BE2D479" w14:textId="15D754C2">
      <w:pPr>
        <w:tabs>
          <w:tab w:val="left" w:pos="1134"/>
        </w:tabs>
        <w:ind w:left="426" w:firstLine="708"/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</w:pPr>
      <w:r w:rsidRPr="786EE75A" w:rsidR="00B96AE3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 xml:space="preserve">Courriel : </w:t>
      </w:r>
      <w:hyperlink w:history="1" r:id="Ra0fbdaf1d6cb41af">
        <w:r w:rsidRPr="786EE75A" w:rsidR="00B96AE3">
          <w:rPr>
            <w:rStyle w:val="Hyperlink"/>
            <w:rFonts w:ascii="Calibri" w:hAnsi="Calibri" w:eastAsia="ＭＳ ゴシック" w:cs="" w:asciiTheme="majorAscii" w:hAnsiTheme="majorAscii" w:eastAsiaTheme="majorEastAsia" w:cstheme="majorBidi"/>
            <w:sz w:val="18"/>
            <w:szCs w:val="18"/>
            <w:lang w:val="fr-CA"/>
          </w:rPr>
          <w:t>shalle@atrce.com</w:t>
        </w:r>
      </w:hyperlink>
      <w:r w:rsidRPr="786EE75A" w:rsidR="00E4732F">
        <w:rPr>
          <w:rFonts w:ascii="Calibri" w:hAnsi="Calibri" w:eastAsia="ＭＳ ゴシック" w:cs="" w:asciiTheme="majorAscii" w:hAnsiTheme="majorAscii" w:eastAsiaTheme="majorEastAsia" w:cstheme="majorBidi"/>
          <w:sz w:val="18"/>
          <w:szCs w:val="18"/>
          <w:lang w:val="fr-CA"/>
        </w:rPr>
        <w:t xml:space="preserve"> </w:t>
      </w:r>
    </w:p>
    <w:sectPr w:rsidRPr="00A11233" w:rsidR="00E4732F" w:rsidSect="00830F17">
      <w:footerReference w:type="even" r:id="rId13"/>
      <w:footerReference w:type="default" r:id="rId14"/>
      <w:pgSz w:w="12240" w:h="15840" w:orient="portrait"/>
      <w:pgMar w:top="1417" w:right="1417" w:bottom="1090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1E21" w:rsidP="00FE2E20" w:rsidRDefault="009E1E21" w14:paraId="28569073" w14:textId="77777777">
      <w:r>
        <w:separator/>
      </w:r>
    </w:p>
  </w:endnote>
  <w:endnote w:type="continuationSeparator" w:id="0">
    <w:p w:rsidR="009E1E21" w:rsidP="00FE2E20" w:rsidRDefault="009E1E21" w14:paraId="6F0180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20" w:rsidP="00F61645" w:rsidRDefault="00FE2E20" w14:paraId="66F06942" w14:textId="0D583AD8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E2E20" w:rsidP="00FE2E20" w:rsidRDefault="00FE2E20" w14:paraId="40191FC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5815022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  <w:sz w:val="18"/>
        <w:szCs w:val="18"/>
      </w:rPr>
    </w:sdtEndPr>
    <w:sdtContent>
      <w:p w:rsidRPr="00FE2E20" w:rsidR="00FE2E20" w:rsidP="00F61645" w:rsidRDefault="00FE2E20" w14:paraId="1090157B" w14:textId="7E7A08AA">
        <w:pPr>
          <w:pStyle w:val="Footer"/>
          <w:framePr w:wrap="none" w:hAnchor="margin" w:vAnchor="text" w:xAlign="right" w:y="1"/>
          <w:rPr>
            <w:rStyle w:val="PageNumber"/>
            <w:rFonts w:asciiTheme="majorHAnsi" w:hAnsiTheme="majorHAnsi" w:cstheme="majorHAnsi"/>
            <w:sz w:val="18"/>
            <w:szCs w:val="18"/>
          </w:rPr>
        </w:pPr>
        <w:r w:rsidRPr="00FE2E20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begin"/>
        </w:r>
        <w:r w:rsidRPr="00FE2E20">
          <w:rPr>
            <w:rStyle w:val="PageNumber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FE2E20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separate"/>
        </w:r>
        <w:r w:rsidRPr="00FE2E20">
          <w:rPr>
            <w:rStyle w:val="PageNumber"/>
            <w:rFonts w:asciiTheme="majorHAnsi" w:hAnsiTheme="majorHAnsi" w:cstheme="majorHAnsi"/>
            <w:noProof/>
            <w:sz w:val="18"/>
            <w:szCs w:val="18"/>
          </w:rPr>
          <w:t>3</w:t>
        </w:r>
        <w:r w:rsidRPr="00FE2E20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:rsidR="00FE2E20" w:rsidP="00FE2E20" w:rsidRDefault="00FE2E20" w14:paraId="743D785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1E21" w:rsidP="00FE2E20" w:rsidRDefault="009E1E21" w14:paraId="141830F9" w14:textId="77777777">
      <w:r>
        <w:separator/>
      </w:r>
    </w:p>
  </w:footnote>
  <w:footnote w:type="continuationSeparator" w:id="0">
    <w:p w:rsidR="009E1E21" w:rsidP="00FE2E20" w:rsidRDefault="009E1E21" w14:paraId="5E660506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b8Duxc/Sh/wL" int2:id="3QUcBBk5">
      <int2:state int2:type="LegacyProofing" int2:value="Rejected"/>
    </int2:textHash>
    <int2:textHash int2:hashCode="NPyLLXxgnspCCx" int2:id="GZWYeIvS">
      <int2:state int2:type="LegacyProofing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C68D1"/>
    <w:multiLevelType w:val="multilevel"/>
    <w:tmpl w:val="AAA8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2EC33BE"/>
    <w:multiLevelType w:val="multilevel"/>
    <w:tmpl w:val="9A5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39F27EC"/>
    <w:multiLevelType w:val="hybridMultilevel"/>
    <w:tmpl w:val="8DDCD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CB7CAA"/>
    <w:multiLevelType w:val="hybridMultilevel"/>
    <w:tmpl w:val="98D83FA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417FC3"/>
    <w:multiLevelType w:val="multilevel"/>
    <w:tmpl w:val="45E8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6D6990"/>
    <w:multiLevelType w:val="multilevel"/>
    <w:tmpl w:val="3346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2D22993"/>
    <w:multiLevelType w:val="hybridMultilevel"/>
    <w:tmpl w:val="0BEE28BC"/>
    <w:lvl w:ilvl="0" w:tplc="14069A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A2DD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60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CEA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9EA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B878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E5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AAEA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CC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346A99"/>
    <w:multiLevelType w:val="hybridMultilevel"/>
    <w:tmpl w:val="657C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5188"/>
    <w:multiLevelType w:val="hybridMultilevel"/>
    <w:tmpl w:val="F6C8EA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05B72"/>
    <w:multiLevelType w:val="hybridMultilevel"/>
    <w:tmpl w:val="EDDEDE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3D0378"/>
    <w:multiLevelType w:val="hybridMultilevel"/>
    <w:tmpl w:val="F75C35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525F62"/>
    <w:multiLevelType w:val="multilevel"/>
    <w:tmpl w:val="F206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9FE166D"/>
    <w:multiLevelType w:val="hybridMultilevel"/>
    <w:tmpl w:val="1D127C9E"/>
    <w:lvl w:ilvl="0" w:tplc="24866A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0AA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F85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EF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F29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86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26B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45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EEF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F8751A"/>
    <w:multiLevelType w:val="hybridMultilevel"/>
    <w:tmpl w:val="7F7AF0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86D5CC"/>
    <w:multiLevelType w:val="hybridMultilevel"/>
    <w:tmpl w:val="DEFE4010"/>
    <w:lvl w:ilvl="0" w:tplc="F38CC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408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2E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268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83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D094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80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205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9690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C33E6C"/>
    <w:multiLevelType w:val="hybridMultilevel"/>
    <w:tmpl w:val="C804FA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AB4DB8"/>
    <w:multiLevelType w:val="hybridMultilevel"/>
    <w:tmpl w:val="071C2C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1C0395"/>
    <w:multiLevelType w:val="hybridMultilevel"/>
    <w:tmpl w:val="2C263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4A68E7"/>
    <w:multiLevelType w:val="hybridMultilevel"/>
    <w:tmpl w:val="7078344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D605D7"/>
    <w:multiLevelType w:val="hybridMultilevel"/>
    <w:tmpl w:val="91F0090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537D31"/>
    <w:multiLevelType w:val="hybridMultilevel"/>
    <w:tmpl w:val="036E02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215F03"/>
    <w:multiLevelType w:val="hybridMultilevel"/>
    <w:tmpl w:val="7C6EF1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693EA7"/>
    <w:multiLevelType w:val="hybridMultilevel"/>
    <w:tmpl w:val="8E7A5E60"/>
    <w:lvl w:ilvl="0" w:tplc="0D12E1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6FA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8A8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58FE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C8A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642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6EA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365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FA5A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F17BE7"/>
    <w:multiLevelType w:val="hybridMultilevel"/>
    <w:tmpl w:val="103407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A90CBD"/>
    <w:multiLevelType w:val="hybridMultilevel"/>
    <w:tmpl w:val="616A764A"/>
    <w:lvl w:ilvl="0" w:tplc="FAAC245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666C80"/>
    <w:multiLevelType w:val="hybridMultilevel"/>
    <w:tmpl w:val="94087C6A"/>
    <w:lvl w:ilvl="0" w:tplc="88DE23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AC1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589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E8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805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6CE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E40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C9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3C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4B7A99"/>
    <w:multiLevelType w:val="hybridMultilevel"/>
    <w:tmpl w:val="44502A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6701AA"/>
    <w:multiLevelType w:val="hybridMultilevel"/>
    <w:tmpl w:val="0E18F7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4885295">
    <w:abstractNumId w:val="15"/>
  </w:num>
  <w:num w:numId="2" w16cid:durableId="1472478869">
    <w:abstractNumId w:val="7"/>
  </w:num>
  <w:num w:numId="3" w16cid:durableId="459689701">
    <w:abstractNumId w:val="26"/>
  </w:num>
  <w:num w:numId="4" w16cid:durableId="1187795420">
    <w:abstractNumId w:val="13"/>
  </w:num>
  <w:num w:numId="5" w16cid:durableId="1033388871">
    <w:abstractNumId w:val="23"/>
  </w:num>
  <w:num w:numId="6" w16cid:durableId="958148470">
    <w:abstractNumId w:val="0"/>
  </w:num>
  <w:num w:numId="7" w16cid:durableId="1534995142">
    <w:abstractNumId w:val="19"/>
  </w:num>
  <w:num w:numId="8" w16cid:durableId="1167868602">
    <w:abstractNumId w:val="20"/>
  </w:num>
  <w:num w:numId="9" w16cid:durableId="273288640">
    <w:abstractNumId w:val="4"/>
  </w:num>
  <w:num w:numId="10" w16cid:durableId="37362549">
    <w:abstractNumId w:val="25"/>
  </w:num>
  <w:num w:numId="11" w16cid:durableId="1601330355">
    <w:abstractNumId w:val="9"/>
  </w:num>
  <w:num w:numId="12" w16cid:durableId="1672101812">
    <w:abstractNumId w:val="8"/>
  </w:num>
  <w:num w:numId="13" w16cid:durableId="1839346555">
    <w:abstractNumId w:val="17"/>
  </w:num>
  <w:num w:numId="14" w16cid:durableId="325323331">
    <w:abstractNumId w:val="24"/>
  </w:num>
  <w:num w:numId="15" w16cid:durableId="558513557">
    <w:abstractNumId w:val="21"/>
  </w:num>
  <w:num w:numId="16" w16cid:durableId="417364281">
    <w:abstractNumId w:val="22"/>
  </w:num>
  <w:num w:numId="17" w16cid:durableId="1880628863">
    <w:abstractNumId w:val="6"/>
  </w:num>
  <w:num w:numId="18" w16cid:durableId="311567989">
    <w:abstractNumId w:val="1"/>
  </w:num>
  <w:num w:numId="19" w16cid:durableId="318314971">
    <w:abstractNumId w:val="11"/>
  </w:num>
  <w:num w:numId="20" w16cid:durableId="1495880869">
    <w:abstractNumId w:val="3"/>
  </w:num>
  <w:num w:numId="21" w16cid:durableId="331228536">
    <w:abstractNumId w:val="12"/>
  </w:num>
  <w:num w:numId="22" w16cid:durableId="1846625342">
    <w:abstractNumId w:val="16"/>
  </w:num>
  <w:num w:numId="23" w16cid:durableId="711853889">
    <w:abstractNumId w:val="28"/>
  </w:num>
  <w:num w:numId="24" w16cid:durableId="1543401401">
    <w:abstractNumId w:val="22"/>
  </w:num>
  <w:num w:numId="25" w16cid:durableId="281572052">
    <w:abstractNumId w:val="27"/>
  </w:num>
  <w:num w:numId="26" w16cid:durableId="1986356435">
    <w:abstractNumId w:val="18"/>
  </w:num>
  <w:num w:numId="27" w16cid:durableId="1125125331">
    <w:abstractNumId w:val="10"/>
  </w:num>
  <w:num w:numId="28" w16cid:durableId="314143739">
    <w:abstractNumId w:val="5"/>
  </w:num>
  <w:num w:numId="29" w16cid:durableId="88279288">
    <w:abstractNumId w:val="2"/>
  </w:num>
  <w:num w:numId="30" w16cid:durableId="1781291869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73"/>
    <w:rsid w:val="00004062"/>
    <w:rsid w:val="00007F44"/>
    <w:rsid w:val="0001208F"/>
    <w:rsid w:val="00013048"/>
    <w:rsid w:val="000142A7"/>
    <w:rsid w:val="0001731C"/>
    <w:rsid w:val="0004090B"/>
    <w:rsid w:val="000421DA"/>
    <w:rsid w:val="0004625A"/>
    <w:rsid w:val="0005391C"/>
    <w:rsid w:val="00072AA4"/>
    <w:rsid w:val="000777CB"/>
    <w:rsid w:val="00097736"/>
    <w:rsid w:val="000A3565"/>
    <w:rsid w:val="000A7349"/>
    <w:rsid w:val="000B2188"/>
    <w:rsid w:val="000B632C"/>
    <w:rsid w:val="000D0532"/>
    <w:rsid w:val="000D0B43"/>
    <w:rsid w:val="000D6384"/>
    <w:rsid w:val="000E2478"/>
    <w:rsid w:val="000F0184"/>
    <w:rsid w:val="00102609"/>
    <w:rsid w:val="001053B8"/>
    <w:rsid w:val="00107120"/>
    <w:rsid w:val="00107C88"/>
    <w:rsid w:val="00115C4C"/>
    <w:rsid w:val="001163D8"/>
    <w:rsid w:val="00135F66"/>
    <w:rsid w:val="00146D62"/>
    <w:rsid w:val="00147E49"/>
    <w:rsid w:val="0015569C"/>
    <w:rsid w:val="00163067"/>
    <w:rsid w:val="001867FC"/>
    <w:rsid w:val="00187FE4"/>
    <w:rsid w:val="00191F58"/>
    <w:rsid w:val="001B3DD7"/>
    <w:rsid w:val="001B4F47"/>
    <w:rsid w:val="001C1386"/>
    <w:rsid w:val="001D4F03"/>
    <w:rsid w:val="001F3831"/>
    <w:rsid w:val="0021266B"/>
    <w:rsid w:val="00221EE7"/>
    <w:rsid w:val="00225EA6"/>
    <w:rsid w:val="00227657"/>
    <w:rsid w:val="002338B7"/>
    <w:rsid w:val="00234ADE"/>
    <w:rsid w:val="002351C5"/>
    <w:rsid w:val="002477B2"/>
    <w:rsid w:val="00255AB0"/>
    <w:rsid w:val="002671E0"/>
    <w:rsid w:val="00282190"/>
    <w:rsid w:val="00290919"/>
    <w:rsid w:val="002A3410"/>
    <w:rsid w:val="002B3CC2"/>
    <w:rsid w:val="002B5E7D"/>
    <w:rsid w:val="002B7C8D"/>
    <w:rsid w:val="002C17A9"/>
    <w:rsid w:val="002D17E9"/>
    <w:rsid w:val="002D3DA3"/>
    <w:rsid w:val="002E0212"/>
    <w:rsid w:val="002E6264"/>
    <w:rsid w:val="002F1BD5"/>
    <w:rsid w:val="002F3879"/>
    <w:rsid w:val="00302A2A"/>
    <w:rsid w:val="00303CCD"/>
    <w:rsid w:val="003062F9"/>
    <w:rsid w:val="00307FE0"/>
    <w:rsid w:val="0031680A"/>
    <w:rsid w:val="003207C3"/>
    <w:rsid w:val="00327323"/>
    <w:rsid w:val="0034047C"/>
    <w:rsid w:val="003452CC"/>
    <w:rsid w:val="003456FF"/>
    <w:rsid w:val="003463DE"/>
    <w:rsid w:val="003533F5"/>
    <w:rsid w:val="00375F75"/>
    <w:rsid w:val="0037651A"/>
    <w:rsid w:val="00386D63"/>
    <w:rsid w:val="00390429"/>
    <w:rsid w:val="00392EE0"/>
    <w:rsid w:val="00397495"/>
    <w:rsid w:val="003A07F1"/>
    <w:rsid w:val="003A33CA"/>
    <w:rsid w:val="003A54E7"/>
    <w:rsid w:val="003B1F55"/>
    <w:rsid w:val="003B4B10"/>
    <w:rsid w:val="003C1C0F"/>
    <w:rsid w:val="003D3BA7"/>
    <w:rsid w:val="003D3FB2"/>
    <w:rsid w:val="003E7BBB"/>
    <w:rsid w:val="003F5607"/>
    <w:rsid w:val="003F641C"/>
    <w:rsid w:val="003F6BC0"/>
    <w:rsid w:val="00404AF8"/>
    <w:rsid w:val="0041689E"/>
    <w:rsid w:val="0041766D"/>
    <w:rsid w:val="00422E24"/>
    <w:rsid w:val="00425535"/>
    <w:rsid w:val="004278A9"/>
    <w:rsid w:val="00427A5A"/>
    <w:rsid w:val="0043335F"/>
    <w:rsid w:val="004422DD"/>
    <w:rsid w:val="004573DB"/>
    <w:rsid w:val="00467539"/>
    <w:rsid w:val="00467D0E"/>
    <w:rsid w:val="0047306B"/>
    <w:rsid w:val="00473657"/>
    <w:rsid w:val="004755BA"/>
    <w:rsid w:val="00480D7D"/>
    <w:rsid w:val="00483491"/>
    <w:rsid w:val="004A0054"/>
    <w:rsid w:val="004A1C0A"/>
    <w:rsid w:val="004A5DA6"/>
    <w:rsid w:val="004B136D"/>
    <w:rsid w:val="004C0090"/>
    <w:rsid w:val="004C2121"/>
    <w:rsid w:val="004C40F3"/>
    <w:rsid w:val="004C615F"/>
    <w:rsid w:val="004C7467"/>
    <w:rsid w:val="004D1DE2"/>
    <w:rsid w:val="004E6509"/>
    <w:rsid w:val="0050003E"/>
    <w:rsid w:val="00511AF1"/>
    <w:rsid w:val="0051204D"/>
    <w:rsid w:val="00512818"/>
    <w:rsid w:val="005146DF"/>
    <w:rsid w:val="00531BBE"/>
    <w:rsid w:val="00534CD3"/>
    <w:rsid w:val="00554379"/>
    <w:rsid w:val="00562F5C"/>
    <w:rsid w:val="005828C7"/>
    <w:rsid w:val="005851AD"/>
    <w:rsid w:val="00591534"/>
    <w:rsid w:val="00597A0E"/>
    <w:rsid w:val="005A1C8D"/>
    <w:rsid w:val="005A405C"/>
    <w:rsid w:val="005A6F2A"/>
    <w:rsid w:val="005B59A9"/>
    <w:rsid w:val="005C30D0"/>
    <w:rsid w:val="005D1385"/>
    <w:rsid w:val="005D488B"/>
    <w:rsid w:val="005D6087"/>
    <w:rsid w:val="005E052B"/>
    <w:rsid w:val="005E6F02"/>
    <w:rsid w:val="005F1DD9"/>
    <w:rsid w:val="005F2553"/>
    <w:rsid w:val="0060134C"/>
    <w:rsid w:val="00602253"/>
    <w:rsid w:val="00602D06"/>
    <w:rsid w:val="00613212"/>
    <w:rsid w:val="00621BE0"/>
    <w:rsid w:val="00627BE0"/>
    <w:rsid w:val="006406CB"/>
    <w:rsid w:val="00654339"/>
    <w:rsid w:val="00657C79"/>
    <w:rsid w:val="00665042"/>
    <w:rsid w:val="00671B83"/>
    <w:rsid w:val="0067414F"/>
    <w:rsid w:val="006770F1"/>
    <w:rsid w:val="00683547"/>
    <w:rsid w:val="006902F5"/>
    <w:rsid w:val="006A162B"/>
    <w:rsid w:val="006A1940"/>
    <w:rsid w:val="006A3341"/>
    <w:rsid w:val="006B349B"/>
    <w:rsid w:val="006B6562"/>
    <w:rsid w:val="006B68E8"/>
    <w:rsid w:val="006C59FB"/>
    <w:rsid w:val="006D0CD9"/>
    <w:rsid w:val="006D42C5"/>
    <w:rsid w:val="006E1C94"/>
    <w:rsid w:val="007035D9"/>
    <w:rsid w:val="00706A7F"/>
    <w:rsid w:val="00714031"/>
    <w:rsid w:val="00735705"/>
    <w:rsid w:val="00744DAD"/>
    <w:rsid w:val="00755638"/>
    <w:rsid w:val="00756B76"/>
    <w:rsid w:val="00760EDF"/>
    <w:rsid w:val="00762FE6"/>
    <w:rsid w:val="007A454F"/>
    <w:rsid w:val="007A683E"/>
    <w:rsid w:val="007C614E"/>
    <w:rsid w:val="007D5319"/>
    <w:rsid w:val="007F0C75"/>
    <w:rsid w:val="007F3870"/>
    <w:rsid w:val="00800EBC"/>
    <w:rsid w:val="00804261"/>
    <w:rsid w:val="008207DA"/>
    <w:rsid w:val="0082352A"/>
    <w:rsid w:val="00825CCF"/>
    <w:rsid w:val="00826E76"/>
    <w:rsid w:val="00830F17"/>
    <w:rsid w:val="0083309E"/>
    <w:rsid w:val="00834F0D"/>
    <w:rsid w:val="0084184A"/>
    <w:rsid w:val="00841D1D"/>
    <w:rsid w:val="00857197"/>
    <w:rsid w:val="008615ED"/>
    <w:rsid w:val="00870221"/>
    <w:rsid w:val="0087486E"/>
    <w:rsid w:val="008A1F7C"/>
    <w:rsid w:val="008A2162"/>
    <w:rsid w:val="008B2B43"/>
    <w:rsid w:val="008C66B2"/>
    <w:rsid w:val="008C7AC2"/>
    <w:rsid w:val="008D304E"/>
    <w:rsid w:val="008F5EC5"/>
    <w:rsid w:val="0090458A"/>
    <w:rsid w:val="00931BFF"/>
    <w:rsid w:val="00937137"/>
    <w:rsid w:val="009416B8"/>
    <w:rsid w:val="0094178B"/>
    <w:rsid w:val="00946697"/>
    <w:rsid w:val="00952EFF"/>
    <w:rsid w:val="00953B67"/>
    <w:rsid w:val="00957E56"/>
    <w:rsid w:val="00960F4F"/>
    <w:rsid w:val="00962DC7"/>
    <w:rsid w:val="0096348C"/>
    <w:rsid w:val="00964AC0"/>
    <w:rsid w:val="00967EFD"/>
    <w:rsid w:val="00973349"/>
    <w:rsid w:val="00983CFC"/>
    <w:rsid w:val="00984684"/>
    <w:rsid w:val="0098649F"/>
    <w:rsid w:val="00987772"/>
    <w:rsid w:val="00987D9B"/>
    <w:rsid w:val="00997F02"/>
    <w:rsid w:val="009A5CF5"/>
    <w:rsid w:val="009B4868"/>
    <w:rsid w:val="009C106B"/>
    <w:rsid w:val="009D3282"/>
    <w:rsid w:val="009E1E21"/>
    <w:rsid w:val="009E46F1"/>
    <w:rsid w:val="009F4041"/>
    <w:rsid w:val="009F48EE"/>
    <w:rsid w:val="00A11233"/>
    <w:rsid w:val="00A12CA6"/>
    <w:rsid w:val="00A165F5"/>
    <w:rsid w:val="00A25A1C"/>
    <w:rsid w:val="00A35468"/>
    <w:rsid w:val="00A35805"/>
    <w:rsid w:val="00A467F7"/>
    <w:rsid w:val="00A666A7"/>
    <w:rsid w:val="00A90C31"/>
    <w:rsid w:val="00A9416A"/>
    <w:rsid w:val="00AB30C2"/>
    <w:rsid w:val="00AB4A6C"/>
    <w:rsid w:val="00AB597B"/>
    <w:rsid w:val="00AC14DD"/>
    <w:rsid w:val="00AC33E9"/>
    <w:rsid w:val="00AC40AB"/>
    <w:rsid w:val="00AC51F5"/>
    <w:rsid w:val="00AC5857"/>
    <w:rsid w:val="00AD1282"/>
    <w:rsid w:val="00AD3917"/>
    <w:rsid w:val="00B04D18"/>
    <w:rsid w:val="00B30EB4"/>
    <w:rsid w:val="00B32D8A"/>
    <w:rsid w:val="00B32F0C"/>
    <w:rsid w:val="00B35CD4"/>
    <w:rsid w:val="00B4146E"/>
    <w:rsid w:val="00B62547"/>
    <w:rsid w:val="00B83614"/>
    <w:rsid w:val="00B843A5"/>
    <w:rsid w:val="00B95ECC"/>
    <w:rsid w:val="00B96AE3"/>
    <w:rsid w:val="00B97118"/>
    <w:rsid w:val="00BA1C70"/>
    <w:rsid w:val="00BA320A"/>
    <w:rsid w:val="00BA3B6D"/>
    <w:rsid w:val="00BA616E"/>
    <w:rsid w:val="00BB1641"/>
    <w:rsid w:val="00BB5EA8"/>
    <w:rsid w:val="00BB7156"/>
    <w:rsid w:val="00BD06F7"/>
    <w:rsid w:val="00BD0C17"/>
    <w:rsid w:val="00BD25B9"/>
    <w:rsid w:val="00BE03A8"/>
    <w:rsid w:val="00C07FDC"/>
    <w:rsid w:val="00C30862"/>
    <w:rsid w:val="00C316BC"/>
    <w:rsid w:val="00C427D7"/>
    <w:rsid w:val="00C42B5D"/>
    <w:rsid w:val="00C45378"/>
    <w:rsid w:val="00C465E7"/>
    <w:rsid w:val="00C46A55"/>
    <w:rsid w:val="00C51815"/>
    <w:rsid w:val="00C54C04"/>
    <w:rsid w:val="00C56006"/>
    <w:rsid w:val="00C579D6"/>
    <w:rsid w:val="00C70C98"/>
    <w:rsid w:val="00C72BA0"/>
    <w:rsid w:val="00C76D93"/>
    <w:rsid w:val="00C80E07"/>
    <w:rsid w:val="00C82F13"/>
    <w:rsid w:val="00C869C1"/>
    <w:rsid w:val="00C92DEC"/>
    <w:rsid w:val="00CA116A"/>
    <w:rsid w:val="00CB0B3C"/>
    <w:rsid w:val="00CC13A2"/>
    <w:rsid w:val="00CD6048"/>
    <w:rsid w:val="00CE3ACF"/>
    <w:rsid w:val="00CF18D5"/>
    <w:rsid w:val="00D07A59"/>
    <w:rsid w:val="00D12DAE"/>
    <w:rsid w:val="00D1413D"/>
    <w:rsid w:val="00D16E85"/>
    <w:rsid w:val="00D17D64"/>
    <w:rsid w:val="00D20AA8"/>
    <w:rsid w:val="00D23428"/>
    <w:rsid w:val="00D32FE7"/>
    <w:rsid w:val="00D343C4"/>
    <w:rsid w:val="00D37600"/>
    <w:rsid w:val="00D4349C"/>
    <w:rsid w:val="00D43ABB"/>
    <w:rsid w:val="00D50552"/>
    <w:rsid w:val="00D52A91"/>
    <w:rsid w:val="00D650FB"/>
    <w:rsid w:val="00D70683"/>
    <w:rsid w:val="00D83DF6"/>
    <w:rsid w:val="00D84208"/>
    <w:rsid w:val="00D92847"/>
    <w:rsid w:val="00D92F99"/>
    <w:rsid w:val="00DA5D72"/>
    <w:rsid w:val="00DC5F23"/>
    <w:rsid w:val="00DC6605"/>
    <w:rsid w:val="00DD14B7"/>
    <w:rsid w:val="00E023D3"/>
    <w:rsid w:val="00E1171E"/>
    <w:rsid w:val="00E14106"/>
    <w:rsid w:val="00E217CF"/>
    <w:rsid w:val="00E25BE5"/>
    <w:rsid w:val="00E335DF"/>
    <w:rsid w:val="00E34E7A"/>
    <w:rsid w:val="00E4732F"/>
    <w:rsid w:val="00E5305C"/>
    <w:rsid w:val="00E62311"/>
    <w:rsid w:val="00E67D02"/>
    <w:rsid w:val="00E90935"/>
    <w:rsid w:val="00EA1955"/>
    <w:rsid w:val="00EA5304"/>
    <w:rsid w:val="00EA64B0"/>
    <w:rsid w:val="00EC2CEE"/>
    <w:rsid w:val="00EC60CB"/>
    <w:rsid w:val="00ED3A6B"/>
    <w:rsid w:val="00ED7F55"/>
    <w:rsid w:val="00EE03CA"/>
    <w:rsid w:val="00EE1263"/>
    <w:rsid w:val="00EF24BC"/>
    <w:rsid w:val="00F21488"/>
    <w:rsid w:val="00F27873"/>
    <w:rsid w:val="00F36E07"/>
    <w:rsid w:val="00F52C73"/>
    <w:rsid w:val="00F5491B"/>
    <w:rsid w:val="00F566BE"/>
    <w:rsid w:val="00F61E91"/>
    <w:rsid w:val="00F64C32"/>
    <w:rsid w:val="00F80020"/>
    <w:rsid w:val="00F95490"/>
    <w:rsid w:val="00FA06D7"/>
    <w:rsid w:val="00FA72F6"/>
    <w:rsid w:val="00FB5BA4"/>
    <w:rsid w:val="00FB600D"/>
    <w:rsid w:val="00FB6FBA"/>
    <w:rsid w:val="00FC59B1"/>
    <w:rsid w:val="00FD629E"/>
    <w:rsid w:val="00FD63CE"/>
    <w:rsid w:val="00FE2102"/>
    <w:rsid w:val="00FE22A8"/>
    <w:rsid w:val="00FE2823"/>
    <w:rsid w:val="00FE2E20"/>
    <w:rsid w:val="00FE5503"/>
    <w:rsid w:val="00FF31F1"/>
    <w:rsid w:val="00FF578B"/>
    <w:rsid w:val="00FF66DA"/>
    <w:rsid w:val="0134B360"/>
    <w:rsid w:val="0815E93C"/>
    <w:rsid w:val="082B17D5"/>
    <w:rsid w:val="0C667B2B"/>
    <w:rsid w:val="13DA52AB"/>
    <w:rsid w:val="1AFAD86C"/>
    <w:rsid w:val="1B517C6E"/>
    <w:rsid w:val="1C74E6E1"/>
    <w:rsid w:val="1D10B404"/>
    <w:rsid w:val="1D658157"/>
    <w:rsid w:val="20BF736D"/>
    <w:rsid w:val="215AD3D9"/>
    <w:rsid w:val="2D3591D6"/>
    <w:rsid w:val="2E23D0E0"/>
    <w:rsid w:val="3159081E"/>
    <w:rsid w:val="36D5A79A"/>
    <w:rsid w:val="3CA7C86E"/>
    <w:rsid w:val="3CCA6D27"/>
    <w:rsid w:val="406535AD"/>
    <w:rsid w:val="44AA4835"/>
    <w:rsid w:val="480A2DF9"/>
    <w:rsid w:val="4B2E2A1D"/>
    <w:rsid w:val="4C7B1EF0"/>
    <w:rsid w:val="510AD807"/>
    <w:rsid w:val="51E66DDA"/>
    <w:rsid w:val="54D77386"/>
    <w:rsid w:val="55D38A4F"/>
    <w:rsid w:val="5B41BC59"/>
    <w:rsid w:val="5D617F31"/>
    <w:rsid w:val="603F5F04"/>
    <w:rsid w:val="6B9822C8"/>
    <w:rsid w:val="6E5DA845"/>
    <w:rsid w:val="738CB749"/>
    <w:rsid w:val="786EE75A"/>
    <w:rsid w:val="7ACFFCAA"/>
    <w:rsid w:val="7B8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C5A30"/>
  <w14:defaultImageDpi w14:val="330"/>
  <w15:docId w15:val="{2B0646B1-79B9-443D-BC5C-35A44F4C98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41C"/>
    <w:rPr>
      <w:rFonts w:ascii="Times New Roman" w:hAnsi="Times New Roman" w:eastAsia="Times New Roman" w:cs="Times New Roman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E0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hapter-paragraphdrop-cap" w:customStyle="1">
    <w:name w:val="chapter-paragraph__drop-cap"/>
    <w:basedOn w:val="DefaultParagraphFont"/>
    <w:rsid w:val="00C80E07"/>
  </w:style>
  <w:style w:type="paragraph" w:styleId="ListParagraph">
    <w:name w:val="List Paragraph"/>
    <w:basedOn w:val="Normal"/>
    <w:uiPriority w:val="34"/>
    <w:qFormat/>
    <w:rsid w:val="00597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2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F0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2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F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2F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F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2F0C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072AA4"/>
  </w:style>
  <w:style w:type="character" w:styleId="eop" w:customStyle="1">
    <w:name w:val="eop"/>
    <w:basedOn w:val="DefaultParagraphFont"/>
    <w:rsid w:val="00072AA4"/>
  </w:style>
  <w:style w:type="character" w:styleId="spellingerror" w:customStyle="1">
    <w:name w:val="spellingerror"/>
    <w:basedOn w:val="DefaultParagraphFont"/>
    <w:rsid w:val="00E335DF"/>
  </w:style>
  <w:style w:type="paragraph" w:styleId="Revision">
    <w:name w:val="Revision"/>
    <w:hidden/>
    <w:uiPriority w:val="99"/>
    <w:semiHidden/>
    <w:rsid w:val="00302A2A"/>
  </w:style>
  <w:style w:type="character" w:styleId="UnresolvedMention">
    <w:name w:val="Unresolved Mention"/>
    <w:basedOn w:val="DefaultParagraphFont"/>
    <w:uiPriority w:val="99"/>
    <w:semiHidden/>
    <w:unhideWhenUsed/>
    <w:rsid w:val="00E473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E2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2E20"/>
  </w:style>
  <w:style w:type="paragraph" w:styleId="Footer">
    <w:name w:val="footer"/>
    <w:basedOn w:val="Normal"/>
    <w:link w:val="FooterChar"/>
    <w:uiPriority w:val="99"/>
    <w:unhideWhenUsed/>
    <w:rsid w:val="00FE2E2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2E20"/>
  </w:style>
  <w:style w:type="character" w:styleId="PageNumber">
    <w:name w:val="page number"/>
    <w:basedOn w:val="DefaultParagraphFont"/>
    <w:uiPriority w:val="99"/>
    <w:semiHidden/>
    <w:unhideWhenUsed/>
    <w:rsid w:val="00FE2E20"/>
  </w:style>
  <w:style w:type="paragraph" w:styleId="paragraph" w:customStyle="1">
    <w:name w:val="paragraph"/>
    <w:basedOn w:val="Normal"/>
    <w:rsid w:val="0004090B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04090B"/>
  </w:style>
  <w:style w:type="paragraph" w:styleId="public-draftstyledefault-unorderedlistitem" w:customStyle="1">
    <w:name w:val="public-draftstyledefault-unorderedlistitem"/>
    <w:basedOn w:val="Normal"/>
    <w:rsid w:val="007556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4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f32b4b789c2b40cd" /><Relationship Type="http://schemas.microsoft.com/office/2011/relationships/commentsExtended" Target="commentsExtended.xml" Id="R743a0faadd3642ae" /><Relationship Type="http://schemas.microsoft.com/office/2016/09/relationships/commentsIds" Target="commentsIds.xml" Id="R1be11b558fdd4308" /><Relationship Type="http://schemas.openxmlformats.org/officeDocument/2006/relationships/glossaryDocument" Target="glossary/document.xml" Id="R86b9c319f0114077" /><Relationship Type="http://schemas.openxmlformats.org/officeDocument/2006/relationships/hyperlink" Target="mailto:shalle@atrce.com" TargetMode="External" Id="Ra0fbdaf1d6cb41a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91ce-52bd-4aae-8f2c-8ee8ebbf4017}"/>
      </w:docPartPr>
      <w:docPartBody>
        <w:p w14:paraId="272C901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554D0130DA4CB4B971D88585E7FE" ma:contentTypeVersion="9" ma:contentTypeDescription="Crée un document." ma:contentTypeScope="" ma:versionID="2eda8a91f3f7b6b9192172f02a00b04b">
  <xsd:schema xmlns:xsd="http://www.w3.org/2001/XMLSchema" xmlns:xs="http://www.w3.org/2001/XMLSchema" xmlns:p="http://schemas.microsoft.com/office/2006/metadata/properties" xmlns:ns3="d5d4b372-dc4a-4df3-a13b-8b66fea9d051" xmlns:ns4="65fdf38b-a68f-43be-86c7-7564d78be3e7" targetNamespace="http://schemas.microsoft.com/office/2006/metadata/properties" ma:root="true" ma:fieldsID="981c466497a29361864e9e0cb3e2a21d" ns3:_="" ns4:_="">
    <xsd:import namespace="d5d4b372-dc4a-4df3-a13b-8b66fea9d051"/>
    <xsd:import namespace="65fdf38b-a68f-43be-86c7-7564d78be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4b372-dc4a-4df3-a13b-8b66fea9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f38b-a68f-43be-86c7-7564d78be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06B2-AED3-4214-9B07-02B7BD3B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4b372-dc4a-4df3-a13b-8b66fea9d051"/>
    <ds:schemaRef ds:uri="65fdf38b-a68f-43be-86c7-7564d78be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449B9-716F-42B2-B386-7902053E2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2320-44F7-4C57-91FB-6053FE69E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2E2E2-9BE9-41EC-A99E-D49643D58F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Flanagan</dc:creator>
  <keywords/>
  <dc:description/>
  <lastModifiedBy>Taissa Hrycay</lastModifiedBy>
  <revision>13</revision>
  <lastPrinted>2023-04-19T14:05:00.0000000Z</lastPrinted>
  <dcterms:created xsi:type="dcterms:W3CDTF">2023-04-18T17:25:00.0000000Z</dcterms:created>
  <dcterms:modified xsi:type="dcterms:W3CDTF">2023-04-21T20:31:31.3055279Z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0x0101007942554D0130DA4CB4B971D88585E7FE</vt:lpwstr>
  </property>
</Properties>
</file>