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D135C" w14:textId="71606D5B" w:rsidR="00B768CD" w:rsidRDefault="003A3972" w:rsidP="00B768CD">
      <w:pPr>
        <w:jc w:val="center"/>
        <w:rPr>
          <w:rFonts w:ascii="Arial" w:eastAsia="Arial" w:hAnsi="Arial" w:cs="Arial"/>
          <w:sz w:val="20"/>
          <w:szCs w:val="20"/>
        </w:rPr>
      </w:pPr>
      <w:r>
        <w:rPr>
          <w:rFonts w:ascii="Arial" w:eastAsia="Arial" w:hAnsi="Arial" w:cs="Arial"/>
          <w:noProof/>
          <w:sz w:val="20"/>
          <w:szCs w:val="20"/>
        </w:rPr>
        <w:drawing>
          <wp:anchor distT="0" distB="0" distL="114300" distR="114300" simplePos="0" relativeHeight="251658240" behindDoc="0" locked="0" layoutInCell="1" allowOverlap="1" wp14:anchorId="2BEA964B" wp14:editId="1B5036DE">
            <wp:simplePos x="0" y="0"/>
            <wp:positionH relativeFrom="margin">
              <wp:align>left</wp:align>
            </wp:positionH>
            <wp:positionV relativeFrom="paragraph">
              <wp:posOffset>357505</wp:posOffset>
            </wp:positionV>
            <wp:extent cx="1848108" cy="400106"/>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a:extLst>
                        <a:ext uri="{28A0092B-C50C-407E-A947-70E740481C1C}">
                          <a14:useLocalDpi xmlns:a14="http://schemas.microsoft.com/office/drawing/2010/main" val="0"/>
                        </a:ext>
                      </a:extLst>
                    </a:blip>
                    <a:stretch>
                      <a:fillRect/>
                    </a:stretch>
                  </pic:blipFill>
                  <pic:spPr>
                    <a:xfrm>
                      <a:off x="0" y="0"/>
                      <a:ext cx="1848108" cy="400106"/>
                    </a:xfrm>
                    <a:prstGeom prst="rect">
                      <a:avLst/>
                    </a:prstGeom>
                  </pic:spPr>
                </pic:pic>
              </a:graphicData>
            </a:graphic>
          </wp:anchor>
        </w:drawing>
      </w:r>
      <w:r>
        <w:rPr>
          <w:rFonts w:ascii="Arial" w:eastAsia="Arial" w:hAnsi="Arial" w:cs="Arial"/>
          <w:noProof/>
          <w:sz w:val="20"/>
          <w:szCs w:val="20"/>
        </w:rPr>
        <w:drawing>
          <wp:anchor distT="0" distB="0" distL="114300" distR="114300" simplePos="0" relativeHeight="251659264" behindDoc="0" locked="0" layoutInCell="1" allowOverlap="1" wp14:anchorId="1F98B229" wp14:editId="4F462FBE">
            <wp:simplePos x="0" y="0"/>
            <wp:positionH relativeFrom="column">
              <wp:posOffset>2000250</wp:posOffset>
            </wp:positionH>
            <wp:positionV relativeFrom="paragraph">
              <wp:posOffset>0</wp:posOffset>
            </wp:positionV>
            <wp:extent cx="3704590" cy="127635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2586"/>
                    <a:stretch/>
                  </pic:blipFill>
                  <pic:spPr bwMode="auto">
                    <a:xfrm>
                      <a:off x="0" y="0"/>
                      <a:ext cx="3704590" cy="1276350"/>
                    </a:xfrm>
                    <a:prstGeom prst="rect">
                      <a:avLst/>
                    </a:prstGeom>
                    <a:noFill/>
                    <a:ln>
                      <a:noFill/>
                    </a:ln>
                    <a:extLst>
                      <a:ext uri="{53640926-AAD7-44D8-BBD7-CCE9431645EC}">
                        <a14:shadowObscured xmlns:a14="http://schemas.microsoft.com/office/drawing/2010/main"/>
                      </a:ext>
                    </a:extLst>
                  </pic:spPr>
                </pic:pic>
              </a:graphicData>
            </a:graphic>
          </wp:anchor>
        </w:drawing>
      </w:r>
    </w:p>
    <w:p w14:paraId="45836C39" w14:textId="77777777" w:rsidR="003A3972" w:rsidRDefault="003A3972" w:rsidP="00B768CD">
      <w:pPr>
        <w:jc w:val="right"/>
        <w:rPr>
          <w:rFonts w:ascii="Arial" w:eastAsia="Arial" w:hAnsi="Arial" w:cs="Arial"/>
          <w:sz w:val="20"/>
          <w:szCs w:val="20"/>
        </w:rPr>
      </w:pPr>
    </w:p>
    <w:p w14:paraId="4D09F3C6" w14:textId="77777777" w:rsidR="003A3972" w:rsidRDefault="003A3972" w:rsidP="00B768CD">
      <w:pPr>
        <w:jc w:val="right"/>
        <w:rPr>
          <w:rFonts w:ascii="Arial" w:eastAsia="Arial" w:hAnsi="Arial" w:cs="Arial"/>
          <w:sz w:val="20"/>
          <w:szCs w:val="20"/>
        </w:rPr>
      </w:pPr>
    </w:p>
    <w:p w14:paraId="6B9732FA" w14:textId="77777777" w:rsidR="003A3972" w:rsidRDefault="003A3972" w:rsidP="00B768CD">
      <w:pPr>
        <w:jc w:val="right"/>
        <w:rPr>
          <w:rFonts w:ascii="Arial" w:eastAsia="Arial" w:hAnsi="Arial" w:cs="Arial"/>
          <w:sz w:val="20"/>
          <w:szCs w:val="20"/>
        </w:rPr>
      </w:pPr>
    </w:p>
    <w:p w14:paraId="00000001" w14:textId="11D9CCEC" w:rsidR="00203BEB" w:rsidRDefault="00E27A64" w:rsidP="00B768CD">
      <w:pPr>
        <w:jc w:val="right"/>
        <w:rPr>
          <w:rFonts w:ascii="Arial" w:eastAsia="Arial" w:hAnsi="Arial" w:cs="Arial"/>
          <w:sz w:val="20"/>
          <w:szCs w:val="20"/>
        </w:rPr>
      </w:pPr>
      <w:r>
        <w:rPr>
          <w:rFonts w:ascii="Arial" w:eastAsia="Arial" w:hAnsi="Arial" w:cs="Arial"/>
          <w:sz w:val="20"/>
          <w:szCs w:val="20"/>
        </w:rPr>
        <w:t>Communiqué de presse</w:t>
      </w:r>
      <w:r>
        <w:rPr>
          <w:rFonts w:ascii="Arial" w:eastAsia="Arial" w:hAnsi="Arial" w:cs="Arial"/>
          <w:sz w:val="20"/>
          <w:szCs w:val="20"/>
        </w:rPr>
        <w:br/>
        <w:t>Pour diffusion immédiate</w:t>
      </w:r>
    </w:p>
    <w:p w14:paraId="00000002" w14:textId="77777777" w:rsidR="00203BEB" w:rsidRDefault="00203BEB">
      <w:pPr>
        <w:rPr>
          <w:rFonts w:ascii="Arial" w:eastAsia="Arial" w:hAnsi="Arial" w:cs="Arial"/>
        </w:rPr>
      </w:pPr>
    </w:p>
    <w:p w14:paraId="00000003" w14:textId="77777777" w:rsidR="00203BEB" w:rsidRDefault="00E27A64">
      <w:pPr>
        <w:jc w:val="center"/>
        <w:rPr>
          <w:rFonts w:ascii="Arial" w:eastAsia="Arial" w:hAnsi="Arial" w:cs="Arial"/>
          <w:highlight w:val="white"/>
        </w:rPr>
      </w:pPr>
      <w:r>
        <w:rPr>
          <w:rFonts w:ascii="Arial" w:eastAsia="Arial" w:hAnsi="Arial" w:cs="Arial"/>
          <w:b/>
          <w:sz w:val="24"/>
          <w:szCs w:val="24"/>
        </w:rPr>
        <w:t xml:space="preserve">     Lancement officiel de la </w:t>
      </w:r>
      <w:proofErr w:type="spellStart"/>
      <w:r>
        <w:rPr>
          <w:rFonts w:ascii="Arial" w:eastAsia="Arial" w:hAnsi="Arial" w:cs="Arial"/>
          <w:b/>
          <w:sz w:val="24"/>
          <w:szCs w:val="24"/>
        </w:rPr>
        <w:t>Véloroute</w:t>
      </w:r>
      <w:proofErr w:type="spellEnd"/>
      <w:r>
        <w:rPr>
          <w:rFonts w:ascii="Arial" w:eastAsia="Arial" w:hAnsi="Arial" w:cs="Arial"/>
          <w:b/>
          <w:sz w:val="24"/>
          <w:szCs w:val="24"/>
        </w:rPr>
        <w:t xml:space="preserve"> Gourmande</w:t>
      </w:r>
      <w:r>
        <w:rPr>
          <w:rFonts w:ascii="Arial" w:eastAsia="Arial" w:hAnsi="Arial" w:cs="Arial"/>
          <w:b/>
        </w:rPr>
        <w:tab/>
      </w:r>
      <w:r>
        <w:rPr>
          <w:sz w:val="20"/>
          <w:szCs w:val="20"/>
        </w:rPr>
        <w:br/>
      </w:r>
      <w:r>
        <w:rPr>
          <w:rFonts w:ascii="Arial" w:eastAsia="Arial" w:hAnsi="Arial" w:cs="Arial"/>
          <w:highlight w:val="white"/>
        </w:rPr>
        <w:t>Un excellent exemple de collaboration interrégionale</w:t>
      </w:r>
    </w:p>
    <w:p w14:paraId="00000004" w14:textId="77777777" w:rsidR="00203BEB" w:rsidRDefault="00203BEB">
      <w:pPr>
        <w:jc w:val="center"/>
        <w:rPr>
          <w:rFonts w:ascii="Roboto" w:eastAsia="Roboto" w:hAnsi="Roboto" w:cs="Roboto"/>
          <w:color w:val="3C4043"/>
          <w:sz w:val="20"/>
          <w:szCs w:val="20"/>
          <w:highlight w:val="white"/>
        </w:rPr>
      </w:pPr>
    </w:p>
    <w:p w14:paraId="00000005" w14:textId="77777777" w:rsidR="00203BEB" w:rsidRDefault="00E27A64">
      <w:pPr>
        <w:jc w:val="both"/>
        <w:rPr>
          <w:rFonts w:ascii="Arial" w:eastAsia="Arial" w:hAnsi="Arial" w:cs="Arial"/>
          <w:highlight w:val="white"/>
        </w:rPr>
      </w:pPr>
      <w:r>
        <w:rPr>
          <w:rFonts w:ascii="Arial" w:eastAsia="Arial" w:hAnsi="Arial" w:cs="Arial"/>
          <w:b/>
        </w:rPr>
        <w:t xml:space="preserve">Brossard et Sherbrooke, le 28 avril 2022 — </w:t>
      </w:r>
      <w:r>
        <w:rPr>
          <w:rFonts w:ascii="Arial" w:eastAsia="Arial" w:hAnsi="Arial" w:cs="Arial"/>
        </w:rPr>
        <w:t xml:space="preserve">À l’aube du mois du vélo </w:t>
      </w:r>
      <w:r>
        <w:rPr>
          <w:rFonts w:ascii="Arial" w:eastAsia="Arial" w:hAnsi="Arial" w:cs="Arial"/>
          <w:highlight w:val="white"/>
        </w:rPr>
        <w:t>tenu tous les ans en mai</w:t>
      </w:r>
      <w:r>
        <w:rPr>
          <w:rFonts w:ascii="Arial" w:eastAsia="Arial" w:hAnsi="Arial" w:cs="Arial"/>
        </w:rPr>
        <w:t xml:space="preserve"> et du début de la saison estivale, Tourisme Montérégie et Tourisme </w:t>
      </w:r>
      <w:proofErr w:type="spellStart"/>
      <w:r>
        <w:rPr>
          <w:rFonts w:ascii="Arial" w:eastAsia="Arial" w:hAnsi="Arial" w:cs="Arial"/>
        </w:rPr>
        <w:t>Cantons-de-l’Est</w:t>
      </w:r>
      <w:proofErr w:type="spellEnd"/>
      <w:r>
        <w:rPr>
          <w:rFonts w:ascii="Arial" w:eastAsia="Arial" w:hAnsi="Arial" w:cs="Arial"/>
        </w:rPr>
        <w:t xml:space="preserve"> unissent leurs forces pour lancer la </w:t>
      </w:r>
      <w:proofErr w:type="spellStart"/>
      <w:r>
        <w:rPr>
          <w:rFonts w:ascii="Arial" w:eastAsia="Arial" w:hAnsi="Arial" w:cs="Arial"/>
        </w:rPr>
        <w:t>Véloroute</w:t>
      </w:r>
      <w:proofErr w:type="spellEnd"/>
      <w:r>
        <w:rPr>
          <w:rFonts w:ascii="Arial" w:eastAsia="Arial" w:hAnsi="Arial" w:cs="Arial"/>
        </w:rPr>
        <w:t xml:space="preserve"> Gourmande, un axe cyclable thématique de 235 km reliant Montréal à Sherbrook</w:t>
      </w:r>
      <w:r>
        <w:rPr>
          <w:rFonts w:ascii="Arial" w:eastAsia="Arial" w:hAnsi="Arial" w:cs="Arial"/>
          <w:highlight w:val="white"/>
        </w:rPr>
        <w:t>e.</w:t>
      </w:r>
    </w:p>
    <w:p w14:paraId="00000007" w14:textId="5E4CA77F" w:rsidR="00203BEB" w:rsidRPr="00B768CD" w:rsidRDefault="00E27A64">
      <w:pPr>
        <w:jc w:val="both"/>
        <w:rPr>
          <w:rFonts w:ascii="Arial" w:eastAsia="Arial" w:hAnsi="Arial" w:cs="Arial"/>
          <w:highlight w:val="white"/>
        </w:rPr>
      </w:pPr>
      <w:r>
        <w:rPr>
          <w:rFonts w:ascii="Arial" w:eastAsia="Arial" w:hAnsi="Arial" w:cs="Arial"/>
        </w:rPr>
        <w:t xml:space="preserve">Jalonnée d’une centaine de haltes gourmandes, d’attraits incontournables, d’hébergements, et de beaux paysages, cette toute nouvelle </w:t>
      </w:r>
      <w:proofErr w:type="spellStart"/>
      <w:r>
        <w:rPr>
          <w:rFonts w:ascii="Arial" w:eastAsia="Arial" w:hAnsi="Arial" w:cs="Arial"/>
        </w:rPr>
        <w:t>vélorout</w:t>
      </w:r>
      <w:r>
        <w:rPr>
          <w:rFonts w:ascii="Arial" w:eastAsia="Arial" w:hAnsi="Arial" w:cs="Arial"/>
          <w:highlight w:val="white"/>
        </w:rPr>
        <w:t>e</w:t>
      </w:r>
      <w:proofErr w:type="spellEnd"/>
      <w:r>
        <w:rPr>
          <w:rFonts w:ascii="Arial" w:eastAsia="Arial" w:hAnsi="Arial" w:cs="Arial"/>
          <w:highlight w:val="white"/>
        </w:rPr>
        <w:t xml:space="preserve"> parcourant la Montérégie et les </w:t>
      </w:r>
      <w:proofErr w:type="spellStart"/>
      <w:r>
        <w:rPr>
          <w:rFonts w:ascii="Arial" w:eastAsia="Arial" w:hAnsi="Arial" w:cs="Arial"/>
          <w:highlight w:val="white"/>
        </w:rPr>
        <w:t>Cantons-de-l’Est</w:t>
      </w:r>
      <w:proofErr w:type="spellEnd"/>
      <w:r>
        <w:rPr>
          <w:rFonts w:ascii="Arial" w:eastAsia="Arial" w:hAnsi="Arial" w:cs="Arial"/>
          <w:highlight w:val="white"/>
        </w:rPr>
        <w:t xml:space="preserve"> plaira aux cyclotouristes, familles et cyclistes de tous les niveaux.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00000008" w14:textId="77777777" w:rsidR="00203BEB" w:rsidRDefault="00E27A64">
      <w:pPr>
        <w:jc w:val="both"/>
        <w:rPr>
          <w:rFonts w:ascii="Arial" w:eastAsia="Arial" w:hAnsi="Arial" w:cs="Arial"/>
          <w:b/>
        </w:rPr>
      </w:pPr>
      <w:r>
        <w:rPr>
          <w:rFonts w:ascii="Arial" w:eastAsia="Arial" w:hAnsi="Arial" w:cs="Arial"/>
          <w:b/>
        </w:rPr>
        <w:t>Le fruit d’une collaboration interrégionale</w:t>
      </w:r>
    </w:p>
    <w:p w14:paraId="00000009" w14:textId="77777777" w:rsidR="00203BEB" w:rsidRDefault="00E27A64">
      <w:pPr>
        <w:jc w:val="both"/>
        <w:rPr>
          <w:rFonts w:ascii="Arial" w:eastAsia="Arial" w:hAnsi="Arial" w:cs="Arial"/>
        </w:rPr>
      </w:pPr>
      <w:r>
        <w:rPr>
          <w:rFonts w:ascii="Arial" w:eastAsia="Arial" w:hAnsi="Arial" w:cs="Arial"/>
        </w:rPr>
        <w:t xml:space="preserve">Les </w:t>
      </w:r>
      <w:proofErr w:type="spellStart"/>
      <w:r>
        <w:rPr>
          <w:rFonts w:ascii="Arial" w:eastAsia="Arial" w:hAnsi="Arial" w:cs="Arial"/>
        </w:rPr>
        <w:t>Cantons-de-l’Est</w:t>
      </w:r>
      <w:proofErr w:type="spellEnd"/>
      <w:r>
        <w:rPr>
          <w:rFonts w:ascii="Arial" w:eastAsia="Arial" w:hAnsi="Arial" w:cs="Arial"/>
        </w:rPr>
        <w:t xml:space="preserve"> et la Montérégie sont reconnues depuis longtemps comme destinations cyclables par excellence au Québec. « Le partenariat entre nos deux régions s’est fait de manière naturelle et démontre bien la volonté de nos deux organisations d’adopter des stratégies communes pour développer le tourisme et favoriser la pratique du vélo, » explique Mario Leblanc, Directeur général de Tourisme Montérégie. </w:t>
      </w:r>
    </w:p>
    <w:p w14:paraId="0000000A" w14:textId="77777777" w:rsidR="00203BEB" w:rsidRDefault="00E27A64">
      <w:pPr>
        <w:jc w:val="both"/>
        <w:rPr>
          <w:rFonts w:ascii="Arial" w:eastAsia="Arial" w:hAnsi="Arial" w:cs="Arial"/>
        </w:rPr>
      </w:pPr>
      <w:r>
        <w:rPr>
          <w:rFonts w:ascii="Arial" w:eastAsia="Arial" w:hAnsi="Arial" w:cs="Arial"/>
        </w:rPr>
        <w:t>Ce projet s’inscrit en outre dans un contexte où la pratique du vélo connaît depuis les dernières années une forte croissance chez toutes les clientèles.</w:t>
      </w:r>
    </w:p>
    <w:p w14:paraId="0000000B" w14:textId="77777777" w:rsidR="00203BEB" w:rsidRDefault="00E27A64">
      <w:pPr>
        <w:jc w:val="both"/>
        <w:rPr>
          <w:rFonts w:ascii="Arial" w:eastAsia="Arial" w:hAnsi="Arial" w:cs="Arial"/>
          <w:b/>
          <w:color w:val="212529"/>
          <w:highlight w:val="white"/>
        </w:rPr>
      </w:pPr>
      <w:r>
        <w:rPr>
          <w:rFonts w:ascii="Arial" w:eastAsia="Arial" w:hAnsi="Arial" w:cs="Arial"/>
          <w:color w:val="212529"/>
          <w:highlight w:val="white"/>
        </w:rPr>
        <w:t>« Nous sommes fiers d'offrir un produit vélo novateur aligné aux plus récentes tendances en matière de cyclotourisme. Il s'agit aussi d'un excellent exemple de partenariat interrégional, rendu possible grâce à la concertation et la collaboration dont ont fait preuve tous les partenaires du milieu, » de renchérir Annie Langev</w:t>
      </w:r>
      <w:r>
        <w:rPr>
          <w:rFonts w:ascii="Arial" w:eastAsia="Arial" w:hAnsi="Arial" w:cs="Arial"/>
          <w:highlight w:val="white"/>
        </w:rPr>
        <w:t xml:space="preserve">in, Directrice générale de Tourisme </w:t>
      </w:r>
      <w:proofErr w:type="spellStart"/>
      <w:r>
        <w:rPr>
          <w:rFonts w:ascii="Arial" w:eastAsia="Arial" w:hAnsi="Arial" w:cs="Arial"/>
          <w:highlight w:val="white"/>
        </w:rPr>
        <w:t>Cantons-de-l’Est</w:t>
      </w:r>
      <w:proofErr w:type="spellEnd"/>
      <w:r>
        <w:rPr>
          <w:rFonts w:ascii="Arial" w:eastAsia="Arial" w:hAnsi="Arial" w:cs="Arial"/>
          <w:highlight w:val="white"/>
        </w:rPr>
        <w:t xml:space="preserve">. </w:t>
      </w:r>
    </w:p>
    <w:p w14:paraId="0000000C" w14:textId="77777777" w:rsidR="00203BEB" w:rsidRDefault="00E27A64">
      <w:pPr>
        <w:jc w:val="both"/>
        <w:rPr>
          <w:rFonts w:ascii="Arial" w:eastAsia="Arial" w:hAnsi="Arial" w:cs="Arial"/>
          <w:color w:val="212529"/>
          <w:highlight w:val="white"/>
        </w:rPr>
      </w:pPr>
      <w:r>
        <w:rPr>
          <w:rFonts w:ascii="Arial" w:eastAsia="Arial" w:hAnsi="Arial" w:cs="Arial"/>
          <w:color w:val="212529"/>
          <w:highlight w:val="white"/>
        </w:rPr>
        <w:t>Les deux régions saluent aussi la collaboration de Tourisme Montréal qui a contribué à la genèse du projet en 2018.</w:t>
      </w:r>
    </w:p>
    <w:p w14:paraId="0000000E" w14:textId="77777777" w:rsidR="00203BEB" w:rsidRDefault="00E27A64">
      <w:pPr>
        <w:spacing w:before="240" w:after="240"/>
        <w:jc w:val="both"/>
        <w:rPr>
          <w:rFonts w:ascii="Arial" w:eastAsia="Arial" w:hAnsi="Arial" w:cs="Arial"/>
          <w:color w:val="212529"/>
          <w:sz w:val="16"/>
          <w:szCs w:val="16"/>
          <w:highlight w:val="white"/>
        </w:rPr>
      </w:pPr>
      <w:r>
        <w:rPr>
          <w:rFonts w:ascii="Arial" w:eastAsia="Arial" w:hAnsi="Arial" w:cs="Arial"/>
          <w:b/>
          <w:color w:val="212529"/>
          <w:highlight w:val="white"/>
        </w:rPr>
        <w:t>Un appui financier en soutien au rayonnement des régions</w:t>
      </w:r>
    </w:p>
    <w:p w14:paraId="0000000F" w14:textId="0A1C3F05" w:rsidR="00203BEB" w:rsidRDefault="00E27A64">
      <w:pPr>
        <w:spacing w:before="240" w:after="240"/>
        <w:jc w:val="both"/>
        <w:rPr>
          <w:rFonts w:ascii="Arial" w:eastAsia="Arial" w:hAnsi="Arial" w:cs="Arial"/>
          <w:color w:val="212529"/>
          <w:sz w:val="16"/>
          <w:szCs w:val="16"/>
          <w:highlight w:val="white"/>
        </w:rPr>
      </w:pPr>
      <w:r>
        <w:rPr>
          <w:rFonts w:ascii="Arial" w:eastAsia="Arial" w:hAnsi="Arial" w:cs="Arial"/>
          <w:color w:val="212529"/>
          <w:highlight w:val="white"/>
        </w:rPr>
        <w:t xml:space="preserve">Le projet de </w:t>
      </w:r>
      <w:proofErr w:type="spellStart"/>
      <w:r>
        <w:rPr>
          <w:rFonts w:ascii="Arial" w:eastAsia="Arial" w:hAnsi="Arial" w:cs="Arial"/>
          <w:color w:val="212529"/>
          <w:highlight w:val="white"/>
        </w:rPr>
        <w:t>Véloroute</w:t>
      </w:r>
      <w:proofErr w:type="spellEnd"/>
      <w:r>
        <w:rPr>
          <w:rFonts w:ascii="Arial" w:eastAsia="Arial" w:hAnsi="Arial" w:cs="Arial"/>
          <w:color w:val="212529"/>
          <w:highlight w:val="white"/>
        </w:rPr>
        <w:t xml:space="preserve"> Gourmande n’aurait pas non plus été possible sans </w:t>
      </w:r>
      <w:r w:rsidRPr="007C05C8">
        <w:rPr>
          <w:rFonts w:ascii="Arial" w:eastAsia="Arial" w:hAnsi="Arial" w:cs="Arial"/>
          <w:color w:val="212529"/>
        </w:rPr>
        <w:t xml:space="preserve">la participation financière du gouvernement du Québec, lequel a octroyé une subvention </w:t>
      </w:r>
      <w:sdt>
        <w:sdtPr>
          <w:tag w:val="goog_rdk_0"/>
          <w:id w:val="-164092837"/>
        </w:sdtPr>
        <w:sdtEndPr/>
        <w:sdtContent/>
      </w:sdt>
      <w:r w:rsidRPr="007C05C8">
        <w:rPr>
          <w:rFonts w:ascii="Arial" w:eastAsia="Arial" w:hAnsi="Arial" w:cs="Arial"/>
          <w:color w:val="212529"/>
        </w:rPr>
        <w:t>d</w:t>
      </w:r>
      <w:r w:rsidR="007C05C8" w:rsidRPr="007C05C8">
        <w:rPr>
          <w:rFonts w:ascii="Arial" w:eastAsia="Arial" w:hAnsi="Arial" w:cs="Arial"/>
          <w:color w:val="212529"/>
        </w:rPr>
        <w:t>e 212 000 </w:t>
      </w:r>
      <w:r w:rsidRPr="007C05C8">
        <w:rPr>
          <w:rFonts w:ascii="Arial" w:eastAsia="Arial" w:hAnsi="Arial" w:cs="Arial"/>
          <w:color w:val="212529"/>
        </w:rPr>
        <w:t xml:space="preserve">$ dans le cadre du </w:t>
      </w:r>
      <w:r w:rsidR="007C05C8" w:rsidRPr="007C05C8">
        <w:rPr>
          <w:rFonts w:ascii="Arial" w:eastAsia="Arial" w:hAnsi="Arial" w:cs="Arial"/>
          <w:color w:val="212529"/>
        </w:rPr>
        <w:t>volet Soutien au rayonnement des régions du Fonds régions et ruralité</w:t>
      </w:r>
      <w:r w:rsidRPr="007C05C8">
        <w:rPr>
          <w:rFonts w:ascii="Arial" w:eastAsia="Arial" w:hAnsi="Arial" w:cs="Arial"/>
          <w:color w:val="212529"/>
        </w:rPr>
        <w:t xml:space="preserve"> </w:t>
      </w:r>
      <w:r w:rsidR="007C05C8">
        <w:rPr>
          <w:rFonts w:ascii="Arial" w:eastAsia="Arial" w:hAnsi="Arial" w:cs="Arial"/>
          <w:color w:val="212529"/>
          <w:highlight w:val="white"/>
        </w:rPr>
        <w:lastRenderedPageBreak/>
        <w:t>pour la réalisation du</w:t>
      </w:r>
      <w:r>
        <w:rPr>
          <w:rFonts w:ascii="Arial" w:eastAsia="Arial" w:hAnsi="Arial" w:cs="Arial"/>
          <w:color w:val="212529"/>
          <w:highlight w:val="white"/>
        </w:rPr>
        <w:t xml:space="preserve"> plan d’action régional vélo 2021-2023 de Tourisme </w:t>
      </w:r>
      <w:proofErr w:type="spellStart"/>
      <w:r>
        <w:rPr>
          <w:rFonts w:ascii="Arial" w:eastAsia="Arial" w:hAnsi="Arial" w:cs="Arial"/>
          <w:color w:val="212529"/>
          <w:highlight w:val="white"/>
        </w:rPr>
        <w:t>Cantons-de-l’Est</w:t>
      </w:r>
      <w:proofErr w:type="spellEnd"/>
      <w:r>
        <w:rPr>
          <w:rFonts w:ascii="Arial" w:eastAsia="Arial" w:hAnsi="Arial" w:cs="Arial"/>
          <w:color w:val="212529"/>
          <w:highlight w:val="white"/>
        </w:rPr>
        <w:t xml:space="preserve"> dont la </w:t>
      </w:r>
      <w:proofErr w:type="spellStart"/>
      <w:r>
        <w:rPr>
          <w:rFonts w:ascii="Arial" w:eastAsia="Arial" w:hAnsi="Arial" w:cs="Arial"/>
          <w:color w:val="212529"/>
          <w:highlight w:val="white"/>
        </w:rPr>
        <w:t>véloroute</w:t>
      </w:r>
      <w:proofErr w:type="spellEnd"/>
      <w:r>
        <w:rPr>
          <w:rFonts w:ascii="Arial" w:eastAsia="Arial" w:hAnsi="Arial" w:cs="Arial"/>
          <w:color w:val="212529"/>
          <w:highlight w:val="white"/>
        </w:rPr>
        <w:t xml:space="preserve"> fait partie.</w:t>
      </w:r>
    </w:p>
    <w:p w14:paraId="00000010" w14:textId="1F8A4028" w:rsidR="00203BEB" w:rsidRDefault="00E27A64">
      <w:pPr>
        <w:spacing w:before="240" w:after="240"/>
        <w:jc w:val="both"/>
        <w:rPr>
          <w:rFonts w:ascii="Arial" w:eastAsia="Arial" w:hAnsi="Arial" w:cs="Arial"/>
          <w:color w:val="212529"/>
          <w:highlight w:val="white"/>
        </w:rPr>
      </w:pPr>
      <w:r>
        <w:rPr>
          <w:rFonts w:ascii="Arial" w:eastAsia="Arial" w:hAnsi="Arial" w:cs="Arial"/>
          <w:color w:val="212529"/>
          <w:highlight w:val="white"/>
        </w:rPr>
        <w:t xml:space="preserve">« Tant dans l’optique du développement durable que des saines habitudes de vie, tous les gestes posés collectivement et individuellement ont un impact. C’est pourquoi j’applaudis l’élaboration d’un plan d’action régional pour améliorer le tourisme à bicyclette. Comme loisir ou option de transport, le vélo est une façon pratique et peu coûteuse de faire vibrer notre corde sensible de l’environnement. Ensemble, faisons des </w:t>
      </w:r>
      <w:proofErr w:type="spellStart"/>
      <w:r>
        <w:rPr>
          <w:rFonts w:ascii="Arial" w:eastAsia="Arial" w:hAnsi="Arial" w:cs="Arial"/>
          <w:color w:val="212529"/>
          <w:highlight w:val="white"/>
        </w:rPr>
        <w:t>Cantons-de-l’Est</w:t>
      </w:r>
      <w:proofErr w:type="spellEnd"/>
      <w:r>
        <w:rPr>
          <w:rFonts w:ascii="Arial" w:eastAsia="Arial" w:hAnsi="Arial" w:cs="Arial"/>
          <w:color w:val="212529"/>
          <w:highlight w:val="white"/>
        </w:rPr>
        <w:t xml:space="preserve"> une région des plus vertes et en santé! », souligne Geneviève Hébert, députée de Saint-François et whip adjointe du gouvernement.</w:t>
      </w:r>
    </w:p>
    <w:p w14:paraId="00000011" w14:textId="230F1339" w:rsidR="00203BEB" w:rsidRDefault="00E27A64">
      <w:pPr>
        <w:spacing w:before="240" w:after="240"/>
        <w:jc w:val="both"/>
        <w:rPr>
          <w:rFonts w:ascii="Arial" w:eastAsia="Arial" w:hAnsi="Arial" w:cs="Arial"/>
          <w:color w:val="212529"/>
          <w:highlight w:val="white"/>
        </w:rPr>
      </w:pPr>
      <w:r w:rsidRPr="00197B2E">
        <w:rPr>
          <w:rFonts w:ascii="Arial" w:eastAsia="Arial" w:hAnsi="Arial" w:cs="Arial"/>
          <w:highlight w:val="white"/>
        </w:rPr>
        <w:t xml:space="preserve">« En tant que passionné de vélo et de plein air depuis toujours, je trouve que c’est un bel exemple d’offre qui permet de connecter les municipalités entre elles, au bénéfice des citoyens comme des visiteurs. Ainsi, cette aide financière du ministère des Affaires municipales et de l’Habitation représente une action concrète à cet égard. </w:t>
      </w:r>
      <w:proofErr w:type="gramStart"/>
      <w:r w:rsidRPr="00197B2E">
        <w:rPr>
          <w:rFonts w:ascii="Arial" w:eastAsia="Arial" w:hAnsi="Arial" w:cs="Arial"/>
          <w:highlight w:val="white"/>
        </w:rPr>
        <w:t>je</w:t>
      </w:r>
      <w:proofErr w:type="gramEnd"/>
      <w:r w:rsidRPr="00197B2E">
        <w:rPr>
          <w:rFonts w:ascii="Arial" w:eastAsia="Arial" w:hAnsi="Arial" w:cs="Arial"/>
          <w:highlight w:val="white"/>
        </w:rPr>
        <w:t xml:space="preserve"> salue tous les acteurs et partenaires du milieu, Tourisme </w:t>
      </w:r>
      <w:proofErr w:type="spellStart"/>
      <w:r w:rsidRPr="00197B2E">
        <w:rPr>
          <w:rFonts w:ascii="Arial" w:eastAsia="Arial" w:hAnsi="Arial" w:cs="Arial"/>
          <w:highlight w:val="white"/>
        </w:rPr>
        <w:t>Cantons-de-l’Est</w:t>
      </w:r>
      <w:proofErr w:type="spellEnd"/>
      <w:r w:rsidRPr="00197B2E">
        <w:rPr>
          <w:rFonts w:ascii="Arial" w:eastAsia="Arial" w:hAnsi="Arial" w:cs="Arial"/>
          <w:highlight w:val="white"/>
        </w:rPr>
        <w:t xml:space="preserve"> ainsi que le MAMH de contribuer ensemble à la réalisation de ce plan pour les </w:t>
      </w:r>
      <w:proofErr w:type="spellStart"/>
      <w:r w:rsidRPr="00197B2E">
        <w:rPr>
          <w:rFonts w:ascii="Arial" w:eastAsia="Arial" w:hAnsi="Arial" w:cs="Arial"/>
          <w:highlight w:val="white"/>
        </w:rPr>
        <w:t>Cantons-de-l’Est</w:t>
      </w:r>
      <w:proofErr w:type="spellEnd"/>
      <w:r w:rsidRPr="00197B2E">
        <w:rPr>
          <w:rFonts w:ascii="Arial" w:eastAsia="Arial" w:hAnsi="Arial" w:cs="Arial"/>
          <w:highlight w:val="white"/>
        </w:rPr>
        <w:t>. </w:t>
      </w:r>
      <w:r>
        <w:rPr>
          <w:rFonts w:ascii="Arial" w:eastAsia="Arial" w:hAnsi="Arial" w:cs="Arial"/>
          <w:color w:val="212529"/>
          <w:highlight w:val="white"/>
        </w:rPr>
        <w:t xml:space="preserve">», indique Gilles Bélanger, député d’Orford et adjoint parlementaire du premier ministre (volet Internet haute vitesse).  </w:t>
      </w:r>
    </w:p>
    <w:p w14:paraId="00000013" w14:textId="47AC73A2" w:rsidR="00203BEB" w:rsidRDefault="00E27A64">
      <w:pPr>
        <w:spacing w:before="240" w:after="240"/>
        <w:jc w:val="both"/>
        <w:rPr>
          <w:rFonts w:ascii="Arial" w:eastAsia="Arial" w:hAnsi="Arial" w:cs="Arial"/>
          <w:color w:val="212529"/>
          <w:highlight w:val="white"/>
        </w:rPr>
      </w:pPr>
      <w:r>
        <w:rPr>
          <w:rFonts w:ascii="Arial" w:eastAsia="Arial" w:hAnsi="Arial" w:cs="Arial"/>
          <w:color w:val="212529"/>
          <w:highlight w:val="white"/>
        </w:rPr>
        <w:t xml:space="preserve">« La région regorge de paysages fabuleux qui gagnent à être découverts. Je ne peux que saluer l’investissement de sommes importantes visant à améliorer l’offre </w:t>
      </w:r>
      <w:proofErr w:type="spellStart"/>
      <w:r>
        <w:rPr>
          <w:rFonts w:ascii="Arial" w:eastAsia="Arial" w:hAnsi="Arial" w:cs="Arial"/>
          <w:color w:val="212529"/>
          <w:highlight w:val="white"/>
        </w:rPr>
        <w:t>cyclotouristique</w:t>
      </w:r>
      <w:proofErr w:type="spellEnd"/>
      <w:r>
        <w:rPr>
          <w:rFonts w:ascii="Arial" w:eastAsia="Arial" w:hAnsi="Arial" w:cs="Arial"/>
          <w:color w:val="212529"/>
          <w:highlight w:val="white"/>
        </w:rPr>
        <w:t xml:space="preserve"> régionale. Les projets de développement de pistes cyclables favorisent les saines habitudes de vie, contribuent à l’attrait touristique de notre région, permettent de mieux connaître et respecter la biodiversité et sont à l’origine de retombées économiques intéressantes. Ils ne comportent que des avantages », mentionne André </w:t>
      </w:r>
      <w:proofErr w:type="spellStart"/>
      <w:r>
        <w:rPr>
          <w:rFonts w:ascii="Arial" w:eastAsia="Arial" w:hAnsi="Arial" w:cs="Arial"/>
          <w:color w:val="212529"/>
          <w:highlight w:val="white"/>
        </w:rPr>
        <w:t>Bachand</w:t>
      </w:r>
      <w:proofErr w:type="spellEnd"/>
      <w:r>
        <w:rPr>
          <w:rFonts w:ascii="Arial" w:eastAsia="Arial" w:hAnsi="Arial" w:cs="Arial"/>
          <w:color w:val="212529"/>
          <w:highlight w:val="white"/>
        </w:rPr>
        <w:t>, député de Richmond.</w:t>
      </w:r>
    </w:p>
    <w:p w14:paraId="00000014" w14:textId="77777777" w:rsidR="00203BEB" w:rsidRDefault="00E27A64">
      <w:pPr>
        <w:jc w:val="both"/>
        <w:rPr>
          <w:rFonts w:ascii="Arial" w:eastAsia="Arial" w:hAnsi="Arial" w:cs="Arial"/>
          <w:b/>
          <w:highlight w:val="white"/>
        </w:rPr>
      </w:pPr>
      <w:r>
        <w:rPr>
          <w:rFonts w:ascii="Arial" w:eastAsia="Arial" w:hAnsi="Arial" w:cs="Arial"/>
          <w:b/>
          <w:highlight w:val="white"/>
        </w:rPr>
        <w:t xml:space="preserve">La </w:t>
      </w:r>
      <w:proofErr w:type="spellStart"/>
      <w:r>
        <w:rPr>
          <w:rFonts w:ascii="Arial" w:eastAsia="Arial" w:hAnsi="Arial" w:cs="Arial"/>
          <w:b/>
          <w:highlight w:val="white"/>
        </w:rPr>
        <w:t>Véloroute</w:t>
      </w:r>
      <w:proofErr w:type="spellEnd"/>
      <w:r>
        <w:rPr>
          <w:rFonts w:ascii="Arial" w:eastAsia="Arial" w:hAnsi="Arial" w:cs="Arial"/>
          <w:b/>
          <w:highlight w:val="white"/>
        </w:rPr>
        <w:t xml:space="preserve"> Gourmande en chiffres</w:t>
      </w:r>
    </w:p>
    <w:p w14:paraId="00000015" w14:textId="77777777" w:rsidR="00203BEB" w:rsidRDefault="00E27A64">
      <w:pPr>
        <w:numPr>
          <w:ilvl w:val="0"/>
          <w:numId w:val="1"/>
        </w:numPr>
        <w:pBdr>
          <w:top w:val="nil"/>
          <w:left w:val="nil"/>
          <w:bottom w:val="nil"/>
          <w:right w:val="nil"/>
          <w:between w:val="nil"/>
        </w:pBdr>
        <w:spacing w:after="0"/>
        <w:jc w:val="both"/>
        <w:rPr>
          <w:rFonts w:ascii="Arial" w:eastAsia="Arial" w:hAnsi="Arial" w:cs="Arial"/>
          <w:color w:val="000000"/>
        </w:rPr>
      </w:pPr>
      <w:r>
        <w:rPr>
          <w:rFonts w:ascii="Arial" w:eastAsia="Arial" w:hAnsi="Arial" w:cs="Arial"/>
          <w:highlight w:val="white"/>
        </w:rPr>
        <w:t>235 km de découvertes, dont 81 % sur une piste cyclable et 60 % sur surface asphaltée</w:t>
      </w:r>
    </w:p>
    <w:p w14:paraId="00000016" w14:textId="77777777" w:rsidR="00203BEB" w:rsidRDefault="00E27A64">
      <w:pPr>
        <w:numPr>
          <w:ilvl w:val="0"/>
          <w:numId w:val="1"/>
        </w:numPr>
        <w:pBdr>
          <w:top w:val="nil"/>
          <w:left w:val="nil"/>
          <w:bottom w:val="nil"/>
          <w:right w:val="nil"/>
          <w:between w:val="nil"/>
        </w:pBdr>
        <w:spacing w:after="0"/>
        <w:jc w:val="both"/>
        <w:rPr>
          <w:rFonts w:ascii="Arial" w:eastAsia="Arial" w:hAnsi="Arial" w:cs="Arial"/>
          <w:color w:val="000000"/>
          <w:highlight w:val="white"/>
        </w:rPr>
      </w:pPr>
      <w:r>
        <w:rPr>
          <w:rFonts w:ascii="Arial" w:eastAsia="Arial" w:hAnsi="Arial" w:cs="Arial"/>
          <w:highlight w:val="white"/>
        </w:rPr>
        <w:t xml:space="preserve">Près de 120 attraits gourmands à découvrir </w:t>
      </w:r>
    </w:p>
    <w:p w14:paraId="00000017" w14:textId="77777777" w:rsidR="00203BEB" w:rsidRDefault="00E27A64">
      <w:pPr>
        <w:numPr>
          <w:ilvl w:val="0"/>
          <w:numId w:val="1"/>
        </w:numPr>
        <w:pBdr>
          <w:top w:val="nil"/>
          <w:left w:val="nil"/>
          <w:bottom w:val="nil"/>
          <w:right w:val="nil"/>
          <w:between w:val="nil"/>
        </w:pBdr>
        <w:spacing w:after="0"/>
        <w:jc w:val="both"/>
        <w:rPr>
          <w:rFonts w:ascii="Arial" w:eastAsia="Arial" w:hAnsi="Arial" w:cs="Arial"/>
          <w:color w:val="000000"/>
          <w:highlight w:val="white"/>
        </w:rPr>
      </w:pPr>
      <w:r>
        <w:rPr>
          <w:rFonts w:ascii="Arial" w:eastAsia="Arial" w:hAnsi="Arial" w:cs="Arial"/>
          <w:highlight w:val="white"/>
        </w:rPr>
        <w:t>Près d’une vingtaine d’activités et plus de 25 attraits culturels à proximité</w:t>
      </w:r>
    </w:p>
    <w:p w14:paraId="00000018" w14:textId="77777777" w:rsidR="00203BEB" w:rsidRDefault="00E27A64">
      <w:pPr>
        <w:numPr>
          <w:ilvl w:val="0"/>
          <w:numId w:val="1"/>
        </w:numPr>
        <w:pBdr>
          <w:top w:val="nil"/>
          <w:left w:val="nil"/>
          <w:bottom w:val="nil"/>
          <w:right w:val="nil"/>
          <w:between w:val="nil"/>
        </w:pBdr>
        <w:spacing w:after="0"/>
        <w:jc w:val="both"/>
        <w:rPr>
          <w:rFonts w:ascii="Arial" w:eastAsia="Arial" w:hAnsi="Arial" w:cs="Arial"/>
          <w:color w:val="000000"/>
        </w:rPr>
      </w:pPr>
      <w:r>
        <w:rPr>
          <w:rFonts w:ascii="Arial" w:eastAsia="Arial" w:hAnsi="Arial" w:cs="Arial"/>
          <w:highlight w:val="white"/>
        </w:rPr>
        <w:t>Plus de 80 options d’hébergement</w:t>
      </w:r>
    </w:p>
    <w:p w14:paraId="0000001A" w14:textId="32A0916A" w:rsidR="00203BEB" w:rsidRPr="00B768CD" w:rsidRDefault="00E27A64" w:rsidP="00B768CD">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highlight w:val="white"/>
        </w:rPr>
        <w:t>Un service de transport de bagages et de personnes est aussi offert</w:t>
      </w:r>
    </w:p>
    <w:p w14:paraId="0000001B" w14:textId="77777777" w:rsidR="00203BEB" w:rsidRDefault="00E27A64">
      <w:pPr>
        <w:jc w:val="both"/>
        <w:rPr>
          <w:rFonts w:ascii="Arial" w:eastAsia="Arial" w:hAnsi="Arial" w:cs="Arial"/>
          <w:highlight w:val="white"/>
        </w:rPr>
      </w:pPr>
      <w:r w:rsidRPr="00E9568F">
        <w:rPr>
          <w:rFonts w:ascii="Arial" w:eastAsia="Arial" w:hAnsi="Arial" w:cs="Arial"/>
          <w:highlight w:val="white"/>
        </w:rPr>
        <w:t xml:space="preserve">La </w:t>
      </w:r>
      <w:proofErr w:type="spellStart"/>
      <w:r w:rsidRPr="00E9568F">
        <w:rPr>
          <w:rFonts w:ascii="Arial" w:eastAsia="Arial" w:hAnsi="Arial" w:cs="Arial"/>
          <w:highlight w:val="white"/>
        </w:rPr>
        <w:t>véloroute</w:t>
      </w:r>
      <w:proofErr w:type="spellEnd"/>
      <w:r w:rsidRPr="00E9568F">
        <w:rPr>
          <w:rFonts w:ascii="Arial" w:eastAsia="Arial" w:hAnsi="Arial" w:cs="Arial"/>
          <w:highlight w:val="white"/>
        </w:rPr>
        <w:t xml:space="preserve"> se découvre au rythme de chaque cycliste, de façon sécuritaire, et permet de </w:t>
      </w:r>
      <w:r>
        <w:rPr>
          <w:rFonts w:ascii="Arial" w:eastAsia="Arial" w:hAnsi="Arial" w:cs="Arial"/>
          <w:highlight w:val="white"/>
        </w:rPr>
        <w:t>rouler tout en admirant la beauté du paysage, dégustant des produits locaux et en apprenant davantage sur l’histoire et le patrimoine de deux régions</w:t>
      </w:r>
      <w:r>
        <w:rPr>
          <w:rFonts w:ascii="Roboto" w:eastAsia="Roboto" w:hAnsi="Roboto" w:cs="Roboto"/>
          <w:highlight w:val="white"/>
        </w:rPr>
        <w:t xml:space="preserve">. En effet, </w:t>
      </w:r>
      <w:r>
        <w:rPr>
          <w:rFonts w:ascii="Arial" w:eastAsia="Arial" w:hAnsi="Arial" w:cs="Arial"/>
          <w:highlight w:val="white"/>
        </w:rPr>
        <w:t>les très nombreux attraits situés directement sur le tracé ou dans un rayon de 5 km permettent de faire une pause contemplative, éducative, gourmande ou reposante afin de</w:t>
      </w:r>
      <w:r>
        <w:rPr>
          <w:rFonts w:ascii="Roboto" w:eastAsia="Roboto" w:hAnsi="Roboto" w:cs="Roboto"/>
          <w:highlight w:val="white"/>
        </w:rPr>
        <w:t xml:space="preserve"> profiter de ce que la Montérégie et les </w:t>
      </w:r>
      <w:proofErr w:type="spellStart"/>
      <w:r>
        <w:rPr>
          <w:rFonts w:ascii="Roboto" w:eastAsia="Roboto" w:hAnsi="Roboto" w:cs="Roboto"/>
          <w:highlight w:val="white"/>
        </w:rPr>
        <w:t>Cantons-de-l'Est</w:t>
      </w:r>
      <w:proofErr w:type="spellEnd"/>
      <w:r>
        <w:rPr>
          <w:rFonts w:ascii="Roboto" w:eastAsia="Roboto" w:hAnsi="Roboto" w:cs="Roboto"/>
          <w:highlight w:val="white"/>
        </w:rPr>
        <w:t xml:space="preserve"> ont de meilleur à offrir</w:t>
      </w:r>
      <w:r>
        <w:rPr>
          <w:rFonts w:ascii="Arial" w:eastAsia="Arial" w:hAnsi="Arial" w:cs="Arial"/>
          <w:highlight w:val="white"/>
        </w:rPr>
        <w:t xml:space="preserve">. </w:t>
      </w:r>
    </w:p>
    <w:p w14:paraId="0000001C" w14:textId="3817A839" w:rsidR="00203BEB" w:rsidRDefault="00E27A64">
      <w:pPr>
        <w:jc w:val="both"/>
        <w:rPr>
          <w:rFonts w:ascii="Arial" w:eastAsia="Arial" w:hAnsi="Arial" w:cs="Arial"/>
          <w:highlight w:val="white"/>
        </w:rPr>
      </w:pPr>
      <w:r>
        <w:rPr>
          <w:rFonts w:ascii="Arial" w:eastAsia="Arial" w:hAnsi="Arial" w:cs="Arial"/>
          <w:highlight w:val="white"/>
        </w:rPr>
        <w:t xml:space="preserve">Les trajets peuvent être planifiés dès maintenant en visitant le </w:t>
      </w:r>
      <w:hyperlink r:id="rId10" w:history="1">
        <w:r w:rsidRPr="00B768CD">
          <w:rPr>
            <w:rStyle w:val="Lienhypertexte"/>
            <w:rFonts w:ascii="Arial" w:eastAsia="Arial" w:hAnsi="Arial" w:cs="Arial"/>
            <w:highlight w:val="white"/>
          </w:rPr>
          <w:t>veloroutegourmande.com</w:t>
        </w:r>
      </w:hyperlink>
    </w:p>
    <w:p w14:paraId="0000001D" w14:textId="77777777" w:rsidR="00203BEB" w:rsidRDefault="00E27A64">
      <w:pPr>
        <w:jc w:val="both"/>
        <w:rPr>
          <w:rFonts w:ascii="Arial" w:eastAsia="Arial" w:hAnsi="Arial" w:cs="Arial"/>
          <w:highlight w:val="white"/>
        </w:rPr>
      </w:pPr>
      <w:r>
        <w:rPr>
          <w:rFonts w:ascii="Arial" w:eastAsia="Arial" w:hAnsi="Arial" w:cs="Arial"/>
          <w:highlight w:val="white"/>
        </w:rPr>
        <w:t xml:space="preserve">Le grand public pourra aussi se familiariser avec la </w:t>
      </w:r>
      <w:proofErr w:type="spellStart"/>
      <w:r>
        <w:rPr>
          <w:rFonts w:ascii="Arial" w:eastAsia="Arial" w:hAnsi="Arial" w:cs="Arial"/>
          <w:highlight w:val="white"/>
        </w:rPr>
        <w:t>Véloroute</w:t>
      </w:r>
      <w:proofErr w:type="spellEnd"/>
      <w:r>
        <w:rPr>
          <w:rFonts w:ascii="Arial" w:eastAsia="Arial" w:hAnsi="Arial" w:cs="Arial"/>
          <w:highlight w:val="white"/>
        </w:rPr>
        <w:t xml:space="preserve"> Gourmande lors du Salon du vélo de Montréal du 29 avril au 1er mai au Stade Olympique et au Salon Info-Vélo de Québec au Centre de glaces Intact Assurance du 6 au 8 mai.</w:t>
      </w:r>
    </w:p>
    <w:p w14:paraId="0000001E" w14:textId="77777777" w:rsidR="00203BEB" w:rsidRDefault="00203BEB">
      <w:pPr>
        <w:jc w:val="both"/>
        <w:rPr>
          <w:rFonts w:ascii="Arial" w:eastAsia="Arial" w:hAnsi="Arial" w:cs="Arial"/>
          <w:highlight w:val="white"/>
        </w:rPr>
      </w:pPr>
    </w:p>
    <w:p w14:paraId="0000001F" w14:textId="77777777" w:rsidR="00203BEB" w:rsidRDefault="00E27A64">
      <w:pPr>
        <w:jc w:val="both"/>
        <w:rPr>
          <w:rFonts w:ascii="Arial" w:eastAsia="Arial" w:hAnsi="Arial" w:cs="Arial"/>
          <w:b/>
        </w:rPr>
      </w:pPr>
      <w:r>
        <w:rPr>
          <w:rFonts w:ascii="Arial" w:eastAsia="Arial" w:hAnsi="Arial" w:cs="Arial"/>
          <w:b/>
        </w:rPr>
        <w:lastRenderedPageBreak/>
        <w:t>À PROPOS DE TOURISME CANTONS-DE-L’EST</w:t>
      </w:r>
    </w:p>
    <w:p w14:paraId="00000020" w14:textId="77777777" w:rsidR="00203BEB" w:rsidRDefault="00E27A64">
      <w:pPr>
        <w:jc w:val="both"/>
        <w:rPr>
          <w:rFonts w:ascii="Arial" w:eastAsia="Arial" w:hAnsi="Arial" w:cs="Arial"/>
          <w:highlight w:val="white"/>
        </w:rPr>
      </w:pPr>
      <w:r>
        <w:rPr>
          <w:rFonts w:ascii="Arial" w:eastAsia="Arial" w:hAnsi="Arial" w:cs="Arial"/>
          <w:highlight w:val="white"/>
        </w:rPr>
        <w:t xml:space="preserve">Tourisme </w:t>
      </w:r>
      <w:proofErr w:type="spellStart"/>
      <w:r>
        <w:rPr>
          <w:rFonts w:ascii="Arial" w:eastAsia="Arial" w:hAnsi="Arial" w:cs="Arial"/>
          <w:highlight w:val="white"/>
        </w:rPr>
        <w:t>Cantons-de-l’Est</w:t>
      </w:r>
      <w:proofErr w:type="spellEnd"/>
      <w:r>
        <w:rPr>
          <w:rFonts w:ascii="Arial" w:eastAsia="Arial" w:hAnsi="Arial" w:cs="Arial"/>
          <w:highlight w:val="white"/>
        </w:rPr>
        <w:t xml:space="preserve"> est l’une des 22 associations touristiques régionales (ATR) du Québec et le principal partenaire en matière de tourisme dans la région. Depuis 1978, Tourisme </w:t>
      </w:r>
      <w:proofErr w:type="spellStart"/>
      <w:r>
        <w:rPr>
          <w:rFonts w:ascii="Arial" w:eastAsia="Arial" w:hAnsi="Arial" w:cs="Arial"/>
          <w:highlight w:val="white"/>
        </w:rPr>
        <w:t>Cantons-de-l'Est</w:t>
      </w:r>
      <w:proofErr w:type="spellEnd"/>
      <w:r>
        <w:rPr>
          <w:rFonts w:ascii="Arial" w:eastAsia="Arial" w:hAnsi="Arial" w:cs="Arial"/>
          <w:highlight w:val="white"/>
        </w:rPr>
        <w:t xml:space="preserve"> a pour mission de faire de la région des </w:t>
      </w:r>
      <w:proofErr w:type="spellStart"/>
      <w:r>
        <w:rPr>
          <w:rFonts w:ascii="Arial" w:eastAsia="Arial" w:hAnsi="Arial" w:cs="Arial"/>
          <w:highlight w:val="white"/>
        </w:rPr>
        <w:t>Cantons-de-l'Est</w:t>
      </w:r>
      <w:proofErr w:type="spellEnd"/>
      <w:r>
        <w:rPr>
          <w:rFonts w:ascii="Arial" w:eastAsia="Arial" w:hAnsi="Arial" w:cs="Arial"/>
          <w:highlight w:val="white"/>
        </w:rPr>
        <w:t xml:space="preserve"> une des meilleures destinations touristiques du Québec, et ce, en toutes saisons. L’organisme favorise le développement touristique de la région et fait la promotion de celle-ci sur les marchés québécois et internationaux tout en œuvrant sur une cohésion entre les acteurs du milieu touristique, mais également d’autres secteurs. L’association regroupe environ 1000 entreprises, organismes et places d’affaires dans l’ensemble des secteurs de l’industrie touristique : hôtellerie, camping, restauration, attractions, festivals, activités culturelles, agrotouristiques et sportives.</w:t>
      </w:r>
    </w:p>
    <w:p w14:paraId="00000021" w14:textId="77777777" w:rsidR="00203BEB" w:rsidRDefault="00203BEB">
      <w:pPr>
        <w:pBdr>
          <w:top w:val="nil"/>
          <w:left w:val="nil"/>
          <w:bottom w:val="nil"/>
          <w:right w:val="nil"/>
          <w:between w:val="nil"/>
        </w:pBdr>
        <w:jc w:val="both"/>
        <w:rPr>
          <w:rFonts w:ascii="Arial" w:eastAsia="Arial" w:hAnsi="Arial" w:cs="Arial"/>
          <w:b/>
        </w:rPr>
      </w:pPr>
    </w:p>
    <w:p w14:paraId="00000022" w14:textId="77777777" w:rsidR="00203BEB" w:rsidRDefault="00E27A64">
      <w:pPr>
        <w:pBdr>
          <w:top w:val="nil"/>
          <w:left w:val="nil"/>
          <w:bottom w:val="nil"/>
          <w:right w:val="nil"/>
          <w:between w:val="nil"/>
        </w:pBdr>
        <w:jc w:val="both"/>
        <w:rPr>
          <w:rFonts w:ascii="Arial" w:eastAsia="Arial" w:hAnsi="Arial" w:cs="Arial"/>
          <w:b/>
        </w:rPr>
      </w:pPr>
      <w:r>
        <w:rPr>
          <w:rFonts w:ascii="Arial" w:eastAsia="Arial" w:hAnsi="Arial" w:cs="Arial"/>
          <w:b/>
        </w:rPr>
        <w:t>À PROPOS DE TOURISME MONTÉRÉGIE</w:t>
      </w:r>
    </w:p>
    <w:p w14:paraId="00000023" w14:textId="77777777" w:rsidR="00203BEB" w:rsidRDefault="00E27A64">
      <w:pPr>
        <w:jc w:val="both"/>
        <w:rPr>
          <w:rFonts w:ascii="Arial" w:eastAsia="Arial" w:hAnsi="Arial" w:cs="Arial"/>
          <w:highlight w:val="white"/>
        </w:rPr>
      </w:pPr>
      <w:r>
        <w:rPr>
          <w:rFonts w:ascii="Arial" w:eastAsia="Arial" w:hAnsi="Arial" w:cs="Arial"/>
          <w:highlight w:val="white"/>
        </w:rPr>
        <w:t>Lauréate d’un Prix de l’excellence en tourisme en 2021, Tourisme Montérégie est une association touristique régionale et un organisme privé à but non lucratif qui regroupe plus de 450 entreprises. Elle a principalement pour mission le développement, la promotion, l’accueil et l’information touristique de la Montérégie. Pour en savoir plus, visitez le site www.tourisme-monteregie.qc.ca.</w:t>
      </w:r>
    </w:p>
    <w:p w14:paraId="00000024" w14:textId="77777777" w:rsidR="00203BEB" w:rsidRDefault="00203BEB">
      <w:pPr>
        <w:jc w:val="both"/>
        <w:rPr>
          <w:rFonts w:ascii="Arial" w:eastAsia="Arial" w:hAnsi="Arial" w:cs="Arial"/>
          <w:highlight w:val="white"/>
        </w:rPr>
      </w:pPr>
    </w:p>
    <w:p w14:paraId="00000025" w14:textId="77777777" w:rsidR="00203BEB" w:rsidRDefault="00E27A64">
      <w:pPr>
        <w:tabs>
          <w:tab w:val="left" w:pos="4200"/>
          <w:tab w:val="center" w:pos="4680"/>
        </w:tabs>
        <w:rPr>
          <w:rFonts w:ascii="Arial" w:eastAsia="Arial" w:hAnsi="Arial" w:cs="Arial"/>
        </w:rPr>
      </w:pPr>
      <w:r>
        <w:rPr>
          <w:rFonts w:ascii="Arial" w:eastAsia="Arial" w:hAnsi="Arial" w:cs="Arial"/>
        </w:rPr>
        <w:tab/>
        <w:t>- 30 -</w:t>
      </w:r>
    </w:p>
    <w:p w14:paraId="00000026" w14:textId="77777777" w:rsidR="00203BEB" w:rsidRDefault="00203BEB">
      <w:pPr>
        <w:tabs>
          <w:tab w:val="left" w:pos="4200"/>
          <w:tab w:val="center" w:pos="4680"/>
        </w:tabs>
        <w:rPr>
          <w:rFonts w:ascii="Arial" w:eastAsia="Arial" w:hAnsi="Arial" w:cs="Arial"/>
        </w:rPr>
      </w:pPr>
    </w:p>
    <w:p w14:paraId="00000027" w14:textId="77777777" w:rsidR="00203BEB" w:rsidRPr="00B768CD" w:rsidRDefault="00E27A64">
      <w:pPr>
        <w:rPr>
          <w:sz w:val="16"/>
          <w:szCs w:val="16"/>
          <w:highlight w:val="white"/>
        </w:rPr>
      </w:pPr>
      <w:r w:rsidRPr="00B768CD">
        <w:rPr>
          <w:rFonts w:ascii="Arial" w:eastAsia="Arial" w:hAnsi="Arial" w:cs="Arial"/>
          <w:b/>
          <w:sz w:val="16"/>
          <w:szCs w:val="16"/>
          <w:highlight w:val="white"/>
        </w:rPr>
        <w:t>Pour toute demande d’information ou d’entrevue</w:t>
      </w:r>
      <w:r w:rsidRPr="00B768CD">
        <w:rPr>
          <w:rFonts w:ascii="Arial" w:eastAsia="Arial" w:hAnsi="Arial" w:cs="Arial"/>
          <w:b/>
          <w:sz w:val="16"/>
          <w:szCs w:val="16"/>
          <w:highlight w:val="white"/>
        </w:rPr>
        <w:br/>
      </w:r>
      <w:r w:rsidRPr="00B768CD">
        <w:rPr>
          <w:rFonts w:ascii="Arial" w:eastAsia="Arial" w:hAnsi="Arial" w:cs="Arial"/>
          <w:sz w:val="16"/>
          <w:szCs w:val="16"/>
          <w:highlight w:val="white"/>
        </w:rPr>
        <w:t>Danie Béliveau, Relations de presse</w:t>
      </w:r>
      <w:r w:rsidRPr="00B768CD">
        <w:rPr>
          <w:rFonts w:ascii="Arial" w:eastAsia="Arial" w:hAnsi="Arial" w:cs="Arial"/>
          <w:sz w:val="16"/>
          <w:szCs w:val="16"/>
          <w:highlight w:val="white"/>
        </w:rPr>
        <w:br/>
        <w:t>819 571-4449</w:t>
      </w:r>
      <w:r w:rsidRPr="00B768CD">
        <w:rPr>
          <w:rFonts w:ascii="Arial" w:eastAsia="Arial" w:hAnsi="Arial" w:cs="Arial"/>
          <w:b/>
          <w:sz w:val="16"/>
          <w:szCs w:val="16"/>
          <w:highlight w:val="white"/>
        </w:rPr>
        <w:t xml:space="preserve"> | </w:t>
      </w:r>
      <w:hyperlink r:id="rId11">
        <w:r w:rsidRPr="00B768CD">
          <w:rPr>
            <w:rFonts w:ascii="Arial" w:eastAsia="Arial" w:hAnsi="Arial" w:cs="Arial"/>
            <w:color w:val="1155CC"/>
            <w:sz w:val="16"/>
            <w:szCs w:val="16"/>
            <w:highlight w:val="white"/>
            <w:u w:val="single"/>
          </w:rPr>
          <w:t>db@atrce.com</w:t>
        </w:r>
      </w:hyperlink>
      <w:r w:rsidRPr="00B768CD">
        <w:rPr>
          <w:rFonts w:ascii="Arial" w:eastAsia="Arial" w:hAnsi="Arial" w:cs="Arial"/>
          <w:sz w:val="16"/>
          <w:szCs w:val="16"/>
          <w:highlight w:val="white"/>
        </w:rPr>
        <w:t xml:space="preserve"> </w:t>
      </w:r>
    </w:p>
    <w:sectPr w:rsidR="00203BEB" w:rsidRPr="00B768CD">
      <w:headerReference w:type="even" r:id="rId12"/>
      <w:headerReference w:type="default" r:id="rId13"/>
      <w:footerReference w:type="even" r:id="rId14"/>
      <w:footerReference w:type="default" r:id="rId15"/>
      <w:headerReference w:type="first" r:id="rId16"/>
      <w:footerReference w:type="first" r:id="rId17"/>
      <w:pgSz w:w="12240" w:h="15840"/>
      <w:pgMar w:top="850" w:right="1800" w:bottom="1378"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EF5A0" w14:textId="77777777" w:rsidR="0066370F" w:rsidRDefault="0066370F">
      <w:pPr>
        <w:spacing w:after="0" w:line="240" w:lineRule="auto"/>
      </w:pPr>
      <w:r>
        <w:separator/>
      </w:r>
    </w:p>
  </w:endnote>
  <w:endnote w:type="continuationSeparator" w:id="0">
    <w:p w14:paraId="62C19B45" w14:textId="77777777" w:rsidR="0066370F" w:rsidRDefault="00663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B" w14:textId="77777777" w:rsidR="00203BEB" w:rsidRDefault="00203BEB">
    <w:pPr>
      <w:pBdr>
        <w:top w:val="nil"/>
        <w:left w:val="nil"/>
        <w:bottom w:val="nil"/>
        <w:right w:val="nil"/>
        <w:between w:val="nil"/>
      </w:pBdr>
      <w:tabs>
        <w:tab w:val="center" w:pos="4320"/>
        <w:tab w:val="right" w:pos="864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D" w14:textId="77777777" w:rsidR="00203BEB" w:rsidRDefault="00203BEB">
    <w:pPr>
      <w:pBdr>
        <w:top w:val="nil"/>
        <w:left w:val="nil"/>
        <w:bottom w:val="nil"/>
        <w:right w:val="nil"/>
        <w:between w:val="nil"/>
      </w:pBdr>
      <w:tabs>
        <w:tab w:val="center" w:pos="4320"/>
        <w:tab w:val="right" w:pos="864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C" w14:textId="77777777" w:rsidR="00203BEB" w:rsidRDefault="00203BEB">
    <w:pPr>
      <w:pBdr>
        <w:top w:val="nil"/>
        <w:left w:val="nil"/>
        <w:bottom w:val="nil"/>
        <w:right w:val="nil"/>
        <w:between w:val="nil"/>
      </w:pBdr>
      <w:tabs>
        <w:tab w:val="center" w:pos="4320"/>
        <w:tab w:val="right" w:pos="864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5A5A5" w14:textId="77777777" w:rsidR="0066370F" w:rsidRDefault="0066370F">
      <w:pPr>
        <w:spacing w:after="0" w:line="240" w:lineRule="auto"/>
      </w:pPr>
      <w:r>
        <w:separator/>
      </w:r>
    </w:p>
  </w:footnote>
  <w:footnote w:type="continuationSeparator" w:id="0">
    <w:p w14:paraId="462EE9F3" w14:textId="77777777" w:rsidR="0066370F" w:rsidRDefault="00663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9" w14:textId="77777777" w:rsidR="00203BEB" w:rsidRDefault="00203BEB">
    <w:pPr>
      <w:pBdr>
        <w:top w:val="nil"/>
        <w:left w:val="nil"/>
        <w:bottom w:val="nil"/>
        <w:right w:val="nil"/>
        <w:between w:val="nil"/>
      </w:pBdr>
      <w:tabs>
        <w:tab w:val="center" w:pos="4320"/>
        <w:tab w:val="right" w:pos="864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8" w14:textId="77777777" w:rsidR="00203BEB" w:rsidRDefault="00203BEB">
    <w:pPr>
      <w:pBdr>
        <w:top w:val="nil"/>
        <w:left w:val="nil"/>
        <w:bottom w:val="nil"/>
        <w:right w:val="nil"/>
        <w:between w:val="nil"/>
      </w:pBdr>
      <w:tabs>
        <w:tab w:val="center" w:pos="4320"/>
        <w:tab w:val="right" w:pos="864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A" w14:textId="77777777" w:rsidR="00203BEB" w:rsidRDefault="00203BEB">
    <w:pPr>
      <w:pBdr>
        <w:top w:val="nil"/>
        <w:left w:val="nil"/>
        <w:bottom w:val="nil"/>
        <w:right w:val="nil"/>
        <w:between w:val="nil"/>
      </w:pBdr>
      <w:tabs>
        <w:tab w:val="center" w:pos="4320"/>
        <w:tab w:val="right" w:pos="864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83341"/>
    <w:multiLevelType w:val="multilevel"/>
    <w:tmpl w:val="F81E32E6"/>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47712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BEB"/>
    <w:rsid w:val="000C0488"/>
    <w:rsid w:val="00197B2E"/>
    <w:rsid w:val="00203BEB"/>
    <w:rsid w:val="003A3972"/>
    <w:rsid w:val="0066370F"/>
    <w:rsid w:val="007C05C8"/>
    <w:rsid w:val="00A15A1E"/>
    <w:rsid w:val="00B11B3E"/>
    <w:rsid w:val="00B74A1B"/>
    <w:rsid w:val="00B768CD"/>
    <w:rsid w:val="00E27A64"/>
    <w:rsid w:val="00E9568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FA5B8"/>
  <w15:docId w15:val="{7860BDDF-835B-4C53-A5C8-99B852A0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09C"/>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Paragraphedeliste">
    <w:name w:val="List Paragraph"/>
    <w:basedOn w:val="Normal"/>
    <w:uiPriority w:val="34"/>
    <w:qFormat/>
    <w:rsid w:val="00296CE5"/>
    <w:pPr>
      <w:ind w:left="720"/>
      <w:contextualSpacing/>
    </w:pPr>
  </w:style>
  <w:style w:type="paragraph" w:styleId="En-tte">
    <w:name w:val="header"/>
    <w:basedOn w:val="Normal"/>
    <w:link w:val="En-tteCar"/>
    <w:uiPriority w:val="99"/>
    <w:unhideWhenUsed/>
    <w:rsid w:val="00A36EB5"/>
    <w:pPr>
      <w:tabs>
        <w:tab w:val="center" w:pos="4320"/>
        <w:tab w:val="right" w:pos="8640"/>
      </w:tabs>
      <w:spacing w:after="0" w:line="240" w:lineRule="auto"/>
    </w:pPr>
  </w:style>
  <w:style w:type="character" w:customStyle="1" w:styleId="En-tteCar">
    <w:name w:val="En-tête Car"/>
    <w:basedOn w:val="Policepardfaut"/>
    <w:link w:val="En-tte"/>
    <w:uiPriority w:val="99"/>
    <w:rsid w:val="00A36EB5"/>
  </w:style>
  <w:style w:type="paragraph" w:styleId="Pieddepage">
    <w:name w:val="footer"/>
    <w:basedOn w:val="Normal"/>
    <w:link w:val="PieddepageCar"/>
    <w:uiPriority w:val="99"/>
    <w:unhideWhenUsed/>
    <w:rsid w:val="00A36EB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36EB5"/>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7C05C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C05C8"/>
    <w:rPr>
      <w:rFonts w:ascii="Segoe UI" w:hAnsi="Segoe UI" w:cs="Segoe UI"/>
      <w:sz w:val="18"/>
      <w:szCs w:val="18"/>
    </w:rPr>
  </w:style>
  <w:style w:type="character" w:styleId="Lienhypertexte">
    <w:name w:val="Hyperlink"/>
    <w:basedOn w:val="Policepardfaut"/>
    <w:uiPriority w:val="99"/>
    <w:unhideWhenUsed/>
    <w:rsid w:val="00B768CD"/>
    <w:rPr>
      <w:color w:val="0563C1" w:themeColor="hyperlink"/>
      <w:u w:val="single"/>
    </w:rPr>
  </w:style>
  <w:style w:type="character" w:styleId="Mentionnonrsolue">
    <w:name w:val="Unresolved Mention"/>
    <w:basedOn w:val="Policepardfaut"/>
    <w:uiPriority w:val="99"/>
    <w:semiHidden/>
    <w:unhideWhenUsed/>
    <w:rsid w:val="00B76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b@actrc.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eloroutegourmand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BjQIQ3435BqOXp275bn536Hx6w==">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1031</Words>
  <Characters>5676</Characters>
  <Application>Microsoft Office Word</Application>
  <DocSecurity>0</DocSecurity>
  <Lines>47</Lines>
  <Paragraphs>13</Paragraphs>
  <ScaleCrop>false</ScaleCrop>
  <Company>Gouvernement du Québec</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 Dupont</dc:creator>
  <cp:lastModifiedBy>Lysandre Michaud-Verreault</cp:lastModifiedBy>
  <cp:revision>4</cp:revision>
  <dcterms:created xsi:type="dcterms:W3CDTF">2022-04-27T17:09:00Z</dcterms:created>
  <dcterms:modified xsi:type="dcterms:W3CDTF">2022-04-28T00:09:00Z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0x010100310B9A1C0A3DCC4EBB679F8C42F44F13</vt:lpwstr>
  </property>
</Properties>
</file>